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A9418" w14:textId="405D5828" w:rsidR="00632F8E" w:rsidRDefault="00632F8E" w:rsidP="00632F8E">
      <w:pPr>
        <w:tabs>
          <w:tab w:val="left" w:pos="1985"/>
          <w:tab w:val="left" w:pos="7920"/>
        </w:tabs>
        <w:spacing w:after="0"/>
        <w:jc w:val="both"/>
        <w:rPr>
          <w:b/>
          <w:sz w:val="24"/>
        </w:rPr>
      </w:pPr>
      <w:r>
        <w:rPr>
          <w:b/>
          <w:sz w:val="24"/>
        </w:rPr>
        <w:t>3GPP TSG-RAN WG4 Meeting #88</w:t>
      </w:r>
      <w:r>
        <w:rPr>
          <w:b/>
          <w:sz w:val="24"/>
        </w:rPr>
        <w:tab/>
      </w:r>
      <w:r w:rsidRPr="00632F8E">
        <w:rPr>
          <w:b/>
          <w:sz w:val="24"/>
        </w:rPr>
        <w:t>R4-1811323</w:t>
      </w:r>
      <w:r>
        <w:rPr>
          <w:b/>
          <w:sz w:val="24"/>
        </w:rPr>
        <w:br/>
        <w:t>Gothenburg, Sweden, 20 - 24 Aug 2018</w:t>
      </w:r>
    </w:p>
    <w:p w14:paraId="5E705CFF" w14:textId="77777777" w:rsidR="00632F8E" w:rsidRDefault="00632F8E" w:rsidP="00632F8E">
      <w:pPr>
        <w:rPr>
          <w:b/>
          <w:sz w:val="24"/>
          <w:szCs w:val="24"/>
        </w:rPr>
      </w:pPr>
    </w:p>
    <w:p w14:paraId="4F022810" w14:textId="77777777" w:rsidR="00632F8E" w:rsidRDefault="00632F8E" w:rsidP="00632F8E">
      <w:pPr>
        <w:tabs>
          <w:tab w:val="left" w:pos="2160"/>
        </w:tabs>
        <w:rPr>
          <w:b/>
          <w:sz w:val="24"/>
          <w:szCs w:val="24"/>
        </w:rPr>
      </w:pPr>
      <w:r>
        <w:rPr>
          <w:b/>
          <w:sz w:val="24"/>
          <w:szCs w:val="24"/>
        </w:rPr>
        <w:t>Source:</w:t>
      </w:r>
      <w:r>
        <w:rPr>
          <w:b/>
          <w:sz w:val="24"/>
          <w:szCs w:val="24"/>
        </w:rPr>
        <w:tab/>
      </w:r>
      <w:r>
        <w:rPr>
          <w:sz w:val="24"/>
          <w:szCs w:val="24"/>
        </w:rPr>
        <w:t>Keysight Technologies</w:t>
      </w:r>
    </w:p>
    <w:p w14:paraId="422DE63C" w14:textId="34076C90" w:rsidR="00B81FC7" w:rsidRPr="00632F8E" w:rsidRDefault="00B81FC7" w:rsidP="008159B1">
      <w:pPr>
        <w:ind w:left="2160" w:hanging="2160"/>
        <w:rPr>
          <w:b/>
          <w:sz w:val="24"/>
          <w:lang w:val="en-GB"/>
        </w:rPr>
      </w:pPr>
      <w:r w:rsidRPr="00632F8E">
        <w:rPr>
          <w:b/>
          <w:sz w:val="24"/>
          <w:lang w:val="en-GB"/>
        </w:rPr>
        <w:t>Title:</w:t>
      </w:r>
      <w:r w:rsidRPr="00632F8E">
        <w:rPr>
          <w:b/>
          <w:sz w:val="24"/>
          <w:lang w:val="en-GB"/>
        </w:rPr>
        <w:tab/>
      </w:r>
      <w:r w:rsidR="00632F8E" w:rsidRPr="00632F8E">
        <w:rPr>
          <w:sz w:val="24"/>
          <w:lang w:val="en-GB"/>
        </w:rPr>
        <w:t>On</w:t>
      </w:r>
      <w:r w:rsidR="000034E1" w:rsidRPr="00632F8E">
        <w:rPr>
          <w:sz w:val="24"/>
          <w:lang w:val="en-GB"/>
        </w:rPr>
        <w:t xml:space="preserve"> fading correlation for carrier aggregation</w:t>
      </w:r>
    </w:p>
    <w:p w14:paraId="75E65FB7" w14:textId="1145BB0F" w:rsidR="00B81FC7" w:rsidRPr="00632F8E" w:rsidRDefault="00B81FC7" w:rsidP="00B81FC7">
      <w:pPr>
        <w:rPr>
          <w:bCs/>
          <w:sz w:val="24"/>
          <w:lang w:val="en-GB" w:eastAsia="ja-JP"/>
        </w:rPr>
      </w:pPr>
      <w:r w:rsidRPr="00632F8E">
        <w:rPr>
          <w:b/>
          <w:sz w:val="24"/>
          <w:lang w:val="en-GB"/>
        </w:rPr>
        <w:t>Agenda Item:</w:t>
      </w:r>
      <w:r w:rsidRPr="00632F8E">
        <w:rPr>
          <w:sz w:val="24"/>
          <w:lang w:val="en-GB"/>
        </w:rPr>
        <w:tab/>
      </w:r>
      <w:r w:rsidR="00632F8E">
        <w:rPr>
          <w:sz w:val="24"/>
          <w:lang w:val="en-GB"/>
        </w:rPr>
        <w:t>10.1.3</w:t>
      </w:r>
      <w:r w:rsidR="00CC6B35" w:rsidRPr="00632F8E">
        <w:rPr>
          <w:sz w:val="24"/>
          <w:lang w:val="en-GB"/>
        </w:rPr>
        <w:tab/>
      </w:r>
    </w:p>
    <w:p w14:paraId="21F2DA1B" w14:textId="6FA88055" w:rsidR="00B81FC7" w:rsidRPr="00DE4417" w:rsidRDefault="00B81FC7" w:rsidP="00B81FC7">
      <w:pPr>
        <w:rPr>
          <w:sz w:val="18"/>
          <w:szCs w:val="18"/>
          <w:lang w:val="en-GB"/>
        </w:rPr>
      </w:pPr>
      <w:r w:rsidRPr="00632F8E">
        <w:rPr>
          <w:b/>
          <w:sz w:val="24"/>
          <w:lang w:val="en-GB"/>
        </w:rPr>
        <w:t>Document for:</w:t>
      </w:r>
      <w:r w:rsidRPr="00DE4417">
        <w:rPr>
          <w:lang w:val="en-GB"/>
        </w:rPr>
        <w:tab/>
      </w:r>
      <w:r w:rsidR="006C38E3">
        <w:rPr>
          <w:lang w:val="en-GB"/>
        </w:rPr>
        <w:t>Approval</w:t>
      </w:r>
    </w:p>
    <w:p w14:paraId="7CA60390" w14:textId="68FA0500" w:rsidR="00B81FC7" w:rsidRDefault="00B81FC7" w:rsidP="00B81FC7">
      <w:pPr>
        <w:pStyle w:val="Heading1"/>
        <w:rPr>
          <w:rFonts w:cs="Arial"/>
        </w:rPr>
      </w:pPr>
      <w:r w:rsidRPr="00DE4417">
        <w:rPr>
          <w:rFonts w:cs="Arial"/>
        </w:rPr>
        <w:t>Introduction</w:t>
      </w:r>
    </w:p>
    <w:p w14:paraId="1A075A2C" w14:textId="1BED2B45" w:rsidR="00F86424" w:rsidRDefault="00F86424" w:rsidP="00ED647C">
      <w:pPr>
        <w:rPr>
          <w:lang w:val="en-GB" w:eastAsia="en-US"/>
        </w:rPr>
      </w:pPr>
      <w:r>
        <w:rPr>
          <w:lang w:val="en-GB" w:eastAsia="en-US"/>
        </w:rPr>
        <w:t>Two options have been considered for channel em</w:t>
      </w:r>
      <w:r w:rsidR="00DA208C">
        <w:rPr>
          <w:lang w:val="en-GB" w:eastAsia="en-US"/>
        </w:rPr>
        <w:t xml:space="preserve">ulation for carrier aggregation according to </w:t>
      </w:r>
      <w:r w:rsidR="008F7AA4">
        <w:rPr>
          <w:lang w:val="en-GB" w:eastAsia="en-US"/>
        </w:rPr>
        <w:t>[1]:</w:t>
      </w:r>
    </w:p>
    <w:tbl>
      <w:tblPr>
        <w:tblStyle w:val="TableGrid"/>
        <w:tblW w:w="0" w:type="auto"/>
        <w:tblLook w:val="04A0" w:firstRow="1" w:lastRow="0" w:firstColumn="1" w:lastColumn="0" w:noHBand="0" w:noVBand="1"/>
      </w:tblPr>
      <w:tblGrid>
        <w:gridCol w:w="9350"/>
      </w:tblGrid>
      <w:tr w:rsidR="00DA208C" w14:paraId="6E88E201" w14:textId="77777777" w:rsidTr="00DA208C">
        <w:tc>
          <w:tcPr>
            <w:tcW w:w="9350" w:type="dxa"/>
          </w:tcPr>
          <w:p w14:paraId="145337E0" w14:textId="1026B5DF" w:rsidR="00DA208C" w:rsidRPr="002E57FD" w:rsidRDefault="00B36731" w:rsidP="00DA208C">
            <w:pPr>
              <w:ind w:left="290"/>
              <w:rPr>
                <w:highlight w:val="green"/>
                <w:lang w:eastAsia="ja-JP" w:bidi="hi-IN"/>
              </w:rPr>
            </w:pPr>
            <w:r>
              <w:rPr>
                <w:highlight w:val="green"/>
                <w:lang w:eastAsia="ja-JP" w:bidi="hi-IN"/>
              </w:rPr>
              <w:t xml:space="preserve">Channel </w:t>
            </w:r>
            <w:proofErr w:type="gramStart"/>
            <w:r>
              <w:rPr>
                <w:highlight w:val="green"/>
                <w:lang w:eastAsia="ja-JP" w:bidi="hi-IN"/>
              </w:rPr>
              <w:t>models</w:t>
            </w:r>
            <w:proofErr w:type="gramEnd"/>
            <w:r w:rsidR="00DA208C" w:rsidRPr="002E57FD">
              <w:rPr>
                <w:highlight w:val="green"/>
                <w:lang w:eastAsia="ja-JP" w:bidi="hi-IN"/>
              </w:rPr>
              <w:t xml:space="preserve"> emulation for NR FR2 intra-band CA case</w:t>
            </w:r>
          </w:p>
          <w:p w14:paraId="57935B6C" w14:textId="77777777" w:rsidR="00DA208C" w:rsidRPr="002E57FD" w:rsidRDefault="00DA208C" w:rsidP="00DA208C">
            <w:pPr>
              <w:numPr>
                <w:ilvl w:val="0"/>
                <w:numId w:val="8"/>
              </w:numPr>
              <w:overflowPunct w:val="0"/>
              <w:autoSpaceDE w:val="0"/>
              <w:autoSpaceDN w:val="0"/>
              <w:adjustRightInd w:val="0"/>
              <w:spacing w:before="120" w:after="120" w:line="240" w:lineRule="auto"/>
              <w:textAlignment w:val="baseline"/>
              <w:rPr>
                <w:highlight w:val="green"/>
                <w:lang w:eastAsia="ja-JP" w:bidi="hi-IN"/>
              </w:rPr>
            </w:pPr>
            <w:r w:rsidRPr="002E57FD">
              <w:rPr>
                <w:highlight w:val="green"/>
                <w:lang w:eastAsia="ja-JP" w:bidi="hi-IN"/>
              </w:rPr>
              <w:t>Option 1: For NR FR2 uncorrelated fading is applied to each carrier individually and the same path delay grid as agreed for single carrier operation is applied to each CC</w:t>
            </w:r>
          </w:p>
          <w:p w14:paraId="4B273046" w14:textId="77777777" w:rsidR="00DA208C" w:rsidRDefault="00DA208C" w:rsidP="00DA208C">
            <w:pPr>
              <w:numPr>
                <w:ilvl w:val="0"/>
                <w:numId w:val="8"/>
              </w:numPr>
              <w:overflowPunct w:val="0"/>
              <w:autoSpaceDE w:val="0"/>
              <w:autoSpaceDN w:val="0"/>
              <w:adjustRightInd w:val="0"/>
              <w:spacing w:before="120" w:after="120" w:line="240" w:lineRule="auto"/>
              <w:textAlignment w:val="baseline"/>
              <w:rPr>
                <w:highlight w:val="green"/>
                <w:lang w:eastAsia="ja-JP" w:bidi="hi-IN"/>
              </w:rPr>
            </w:pPr>
            <w:r w:rsidRPr="002E57FD">
              <w:rPr>
                <w:highlight w:val="green"/>
                <w:lang w:eastAsia="ja-JP" w:bidi="hi-IN"/>
              </w:rPr>
              <w:t>Option 2: NR FR2 correlated fading is applied for different carriers in case of intra-band CA (contiguous and non-contiguous CA). The maximum aggregated BW for the emulation of correlated fading for intra-band CA is [TBD].</w:t>
            </w:r>
            <w:r>
              <w:rPr>
                <w:highlight w:val="green"/>
                <w:lang w:eastAsia="ja-JP" w:bidi="hi-IN"/>
              </w:rPr>
              <w:t xml:space="preserve"> </w:t>
            </w:r>
          </w:p>
          <w:p w14:paraId="7E3C68AE" w14:textId="16C1E113" w:rsidR="00DA208C" w:rsidRPr="00DA208C" w:rsidRDefault="00DA208C" w:rsidP="00ED647C">
            <w:pPr>
              <w:numPr>
                <w:ilvl w:val="1"/>
                <w:numId w:val="8"/>
              </w:numPr>
              <w:overflowPunct w:val="0"/>
              <w:autoSpaceDE w:val="0"/>
              <w:autoSpaceDN w:val="0"/>
              <w:adjustRightInd w:val="0"/>
              <w:spacing w:before="120" w:after="120" w:line="240" w:lineRule="auto"/>
              <w:textAlignment w:val="baseline"/>
              <w:rPr>
                <w:highlight w:val="green"/>
                <w:lang w:eastAsia="ja-JP" w:bidi="hi-IN"/>
              </w:rPr>
            </w:pPr>
            <w:r>
              <w:rPr>
                <w:highlight w:val="green"/>
                <w:lang w:eastAsia="ja-JP" w:bidi="hi-IN"/>
              </w:rPr>
              <w:t>TE vendors are requested to provide the information the max aggregated BW for correlated fading emulation</w:t>
            </w:r>
          </w:p>
        </w:tc>
      </w:tr>
    </w:tbl>
    <w:p w14:paraId="2ACBF226" w14:textId="3D8798B0" w:rsidR="00F86424" w:rsidRPr="00F86424" w:rsidRDefault="00DA208C" w:rsidP="00F86424">
      <w:pPr>
        <w:rPr>
          <w:lang w:val="en-GB"/>
        </w:rPr>
      </w:pPr>
      <w:r>
        <w:rPr>
          <w:lang w:val="en-GB"/>
        </w:rPr>
        <w:t xml:space="preserve">This contribution analyses the implications of each of these options </w:t>
      </w:r>
      <w:r w:rsidR="00B36731">
        <w:rPr>
          <w:lang w:val="en-GB"/>
        </w:rPr>
        <w:t xml:space="preserve">from the implementation point of view </w:t>
      </w:r>
      <w:r>
        <w:rPr>
          <w:lang w:val="en-GB"/>
        </w:rPr>
        <w:t xml:space="preserve">and reviews under which </w:t>
      </w:r>
      <w:r w:rsidR="007733A5">
        <w:rPr>
          <w:lang w:val="en-GB"/>
        </w:rPr>
        <w:t>conditions correlated fading between carriers may be necessary.</w:t>
      </w:r>
    </w:p>
    <w:p w14:paraId="59D92B3E" w14:textId="7F3B3BB5" w:rsidR="00FC45FA" w:rsidRDefault="002A659B" w:rsidP="00FC45FA">
      <w:pPr>
        <w:pStyle w:val="Heading1"/>
        <w:rPr>
          <w:rFonts w:cs="Arial"/>
        </w:rPr>
      </w:pPr>
      <w:bookmarkStart w:id="0" w:name="OLE_LINK10"/>
      <w:bookmarkStart w:id="1" w:name="OLE_LINK11"/>
      <w:r w:rsidRPr="00DE4417">
        <w:rPr>
          <w:rFonts w:cs="Arial"/>
        </w:rPr>
        <w:t>Discussion</w:t>
      </w:r>
    </w:p>
    <w:p w14:paraId="70E19342" w14:textId="5DB67306" w:rsidR="00DA208C" w:rsidRPr="00DA208C" w:rsidRDefault="00B36731" w:rsidP="00DA208C">
      <w:pPr>
        <w:pStyle w:val="Heading2"/>
        <w:rPr>
          <w:lang w:val="en-US"/>
        </w:rPr>
      </w:pPr>
      <w:r>
        <w:rPr>
          <w:lang w:val="en-US"/>
        </w:rPr>
        <w:t xml:space="preserve">Implementation aspects of </w:t>
      </w:r>
      <w:r w:rsidR="00DA208C" w:rsidRPr="00DA208C">
        <w:rPr>
          <w:lang w:val="en-US"/>
        </w:rPr>
        <w:t>channel emulation options</w:t>
      </w:r>
    </w:p>
    <w:p w14:paraId="72E22CB1" w14:textId="120BBAF9" w:rsidR="00DA208C" w:rsidRPr="00DA208C" w:rsidRDefault="008C634F" w:rsidP="00DA208C">
      <w:pPr>
        <w:rPr>
          <w:lang w:val="en-GB" w:eastAsia="en-US"/>
        </w:rPr>
      </w:pPr>
      <w:r>
        <w:rPr>
          <w:lang w:val="en-GB" w:eastAsia="en-US"/>
        </w:rPr>
        <w:t>Real implementations of either</w:t>
      </w:r>
      <w:r w:rsidR="00B36731">
        <w:rPr>
          <w:lang w:val="en-GB" w:eastAsia="en-US"/>
        </w:rPr>
        <w:t xml:space="preserve"> option 1 </w:t>
      </w:r>
      <w:r>
        <w:rPr>
          <w:lang w:val="en-GB" w:eastAsia="en-US"/>
        </w:rPr>
        <w:t>and</w:t>
      </w:r>
      <w:r w:rsidR="00B36731">
        <w:rPr>
          <w:lang w:val="en-GB" w:eastAsia="en-US"/>
        </w:rPr>
        <w:t xml:space="preserve"> option 2 </w:t>
      </w:r>
      <w:r>
        <w:rPr>
          <w:lang w:val="en-GB" w:eastAsia="en-US"/>
        </w:rPr>
        <w:t xml:space="preserve">present some limitations when emulating </w:t>
      </w:r>
      <w:r w:rsidR="00B36731">
        <w:rPr>
          <w:lang w:val="en-GB" w:eastAsia="en-US"/>
        </w:rPr>
        <w:t>real scenarios:</w:t>
      </w:r>
    </w:p>
    <w:p w14:paraId="1E6E8EA9" w14:textId="6A232931" w:rsidR="00DA208C" w:rsidRPr="00C7790A" w:rsidRDefault="00B36731" w:rsidP="00C7790A">
      <w:pPr>
        <w:pStyle w:val="ListParagraph"/>
        <w:numPr>
          <w:ilvl w:val="0"/>
          <w:numId w:val="10"/>
        </w:numPr>
        <w:rPr>
          <w:rFonts w:ascii="Arial" w:eastAsia="SimSun" w:hAnsi="Arial" w:cs="Arial"/>
          <w:sz w:val="22"/>
          <w:szCs w:val="22"/>
          <w:lang w:val="en-GB"/>
        </w:rPr>
      </w:pPr>
      <w:r w:rsidRPr="00C7790A">
        <w:rPr>
          <w:rFonts w:ascii="Arial" w:eastAsia="SimSun" w:hAnsi="Arial" w:cs="Arial"/>
          <w:sz w:val="22"/>
          <w:szCs w:val="22"/>
          <w:lang w:val="en-GB"/>
        </w:rPr>
        <w:t xml:space="preserve">In option </w:t>
      </w:r>
      <w:r w:rsidR="001709DB" w:rsidRPr="00C7790A">
        <w:rPr>
          <w:rFonts w:ascii="Arial" w:eastAsia="SimSun" w:hAnsi="Arial" w:cs="Arial"/>
          <w:sz w:val="22"/>
          <w:szCs w:val="22"/>
          <w:lang w:val="en-GB"/>
        </w:rPr>
        <w:t>1</w:t>
      </w:r>
      <w:r w:rsidRPr="00C7790A">
        <w:rPr>
          <w:rFonts w:ascii="Arial" w:eastAsia="SimSun" w:hAnsi="Arial" w:cs="Arial"/>
          <w:sz w:val="22"/>
          <w:szCs w:val="22"/>
          <w:lang w:val="en-GB"/>
        </w:rPr>
        <w:t>, s</w:t>
      </w:r>
      <w:r w:rsidR="00DA208C" w:rsidRPr="00C7790A">
        <w:rPr>
          <w:rFonts w:ascii="Arial" w:eastAsia="SimSun" w:hAnsi="Arial" w:cs="Arial"/>
          <w:sz w:val="22"/>
          <w:szCs w:val="22"/>
          <w:lang w:val="en-GB"/>
        </w:rPr>
        <w:t xml:space="preserve">eparate </w:t>
      </w:r>
      <w:r w:rsidRPr="00C7790A">
        <w:rPr>
          <w:rFonts w:ascii="Arial" w:eastAsia="SimSun" w:hAnsi="Arial" w:cs="Arial"/>
          <w:sz w:val="22"/>
          <w:szCs w:val="22"/>
          <w:lang w:val="en-GB"/>
        </w:rPr>
        <w:t xml:space="preserve">fading </w:t>
      </w:r>
      <w:r w:rsidR="00DA208C" w:rsidRPr="00C7790A">
        <w:rPr>
          <w:rFonts w:ascii="Arial" w:eastAsia="SimSun" w:hAnsi="Arial" w:cs="Arial"/>
          <w:sz w:val="22"/>
          <w:szCs w:val="22"/>
          <w:lang w:val="en-GB"/>
        </w:rPr>
        <w:t xml:space="preserve">channels </w:t>
      </w:r>
      <w:r w:rsidRPr="00C7790A">
        <w:rPr>
          <w:rFonts w:ascii="Arial" w:eastAsia="SimSun" w:hAnsi="Arial" w:cs="Arial"/>
          <w:sz w:val="22"/>
          <w:szCs w:val="22"/>
          <w:lang w:val="en-GB"/>
        </w:rPr>
        <w:t>are applied to</w:t>
      </w:r>
      <w:r w:rsidR="00DA208C" w:rsidRPr="00C7790A">
        <w:rPr>
          <w:rFonts w:ascii="Arial" w:eastAsia="SimSun" w:hAnsi="Arial" w:cs="Arial"/>
          <w:sz w:val="22"/>
          <w:szCs w:val="22"/>
          <w:lang w:val="en-GB"/>
        </w:rPr>
        <w:t xml:space="preserve"> each carrier. With this it is possible to have a different Doppler spectrum </w:t>
      </w:r>
      <w:r w:rsidRPr="00C7790A">
        <w:rPr>
          <w:rFonts w:ascii="Arial" w:eastAsia="SimSun" w:hAnsi="Arial" w:cs="Arial"/>
          <w:sz w:val="22"/>
          <w:szCs w:val="22"/>
          <w:lang w:val="en-GB"/>
        </w:rPr>
        <w:t>per</w:t>
      </w:r>
      <w:r w:rsidR="00DA208C" w:rsidRPr="00C7790A">
        <w:rPr>
          <w:rFonts w:ascii="Arial" w:eastAsia="SimSun" w:hAnsi="Arial" w:cs="Arial"/>
          <w:sz w:val="22"/>
          <w:szCs w:val="22"/>
          <w:lang w:val="en-GB"/>
        </w:rPr>
        <w:t xml:space="preserve"> carrier</w:t>
      </w:r>
      <w:r w:rsidRPr="00C7790A">
        <w:rPr>
          <w:rFonts w:ascii="Arial" w:eastAsia="SimSun" w:hAnsi="Arial" w:cs="Arial"/>
          <w:sz w:val="22"/>
          <w:szCs w:val="22"/>
          <w:lang w:val="en-GB"/>
        </w:rPr>
        <w:t>, which</w:t>
      </w:r>
      <w:r w:rsidR="00DA208C" w:rsidRPr="00C7790A">
        <w:rPr>
          <w:rFonts w:ascii="Arial" w:eastAsia="SimSun" w:hAnsi="Arial" w:cs="Arial"/>
          <w:sz w:val="22"/>
          <w:szCs w:val="22"/>
          <w:lang w:val="en-GB"/>
        </w:rPr>
        <w:t xml:space="preserve"> </w:t>
      </w:r>
      <w:proofErr w:type="gramStart"/>
      <w:r w:rsidR="00DA208C" w:rsidRPr="00C7790A">
        <w:rPr>
          <w:rFonts w:ascii="Arial" w:eastAsia="SimSun" w:hAnsi="Arial" w:cs="Arial"/>
          <w:sz w:val="22"/>
          <w:szCs w:val="22"/>
          <w:lang w:val="en-GB"/>
        </w:rPr>
        <w:t>takes into account</w:t>
      </w:r>
      <w:proofErr w:type="gramEnd"/>
      <w:r w:rsidR="00DA208C" w:rsidRPr="00C7790A">
        <w:rPr>
          <w:rFonts w:ascii="Arial" w:eastAsia="SimSun" w:hAnsi="Arial" w:cs="Arial"/>
          <w:sz w:val="22"/>
          <w:szCs w:val="22"/>
          <w:lang w:val="en-GB"/>
        </w:rPr>
        <w:t xml:space="preserve"> the difference between carrier frequencies, but the fading </w:t>
      </w:r>
      <w:r w:rsidRPr="00C7790A">
        <w:rPr>
          <w:rFonts w:ascii="Arial" w:eastAsia="SimSun" w:hAnsi="Arial" w:cs="Arial"/>
          <w:sz w:val="22"/>
          <w:szCs w:val="22"/>
          <w:lang w:val="en-GB"/>
        </w:rPr>
        <w:t>between component carriers will be uncorrelated.</w:t>
      </w:r>
    </w:p>
    <w:p w14:paraId="7DDC8E43" w14:textId="4C41BAFE" w:rsidR="001709DB" w:rsidRPr="00C7790A" w:rsidRDefault="001709DB" w:rsidP="001709DB">
      <w:pPr>
        <w:pStyle w:val="ListParagraph"/>
        <w:numPr>
          <w:ilvl w:val="0"/>
          <w:numId w:val="10"/>
        </w:numPr>
        <w:rPr>
          <w:rFonts w:ascii="Arial" w:eastAsia="SimSun" w:hAnsi="Arial" w:cs="Arial"/>
          <w:sz w:val="22"/>
          <w:szCs w:val="22"/>
          <w:lang w:val="en-GB"/>
        </w:rPr>
      </w:pPr>
      <w:r w:rsidRPr="00C7790A">
        <w:rPr>
          <w:rFonts w:ascii="Arial" w:eastAsia="SimSun" w:hAnsi="Arial" w:cs="Arial"/>
          <w:sz w:val="22"/>
          <w:szCs w:val="22"/>
          <w:lang w:val="en-GB"/>
        </w:rPr>
        <w:t>In option 2, a single fading channel is applied to all aggregated carriers. This achieves fading correlation between carriers but forces the same Doppler spectrum on all of them</w:t>
      </w:r>
    </w:p>
    <w:p w14:paraId="1184F085" w14:textId="391A479E" w:rsidR="00B36731" w:rsidRPr="00DA208C" w:rsidRDefault="00B36731" w:rsidP="00DA208C">
      <w:pPr>
        <w:rPr>
          <w:lang w:val="en-GB" w:eastAsia="en-US"/>
        </w:rPr>
      </w:pPr>
      <w:r>
        <w:rPr>
          <w:lang w:val="en-GB" w:eastAsia="en-US"/>
        </w:rPr>
        <w:t xml:space="preserve">Following sections </w:t>
      </w:r>
      <w:r w:rsidR="008F7AA4">
        <w:rPr>
          <w:lang w:val="en-GB" w:eastAsia="en-US"/>
        </w:rPr>
        <w:t>quantify when correlation should be considered, and which is the Doppler frequency error</w:t>
      </w:r>
      <w:r>
        <w:rPr>
          <w:lang w:val="en-GB" w:eastAsia="en-US"/>
        </w:rPr>
        <w:t xml:space="preserve"> </w:t>
      </w:r>
      <w:r w:rsidR="008F7AA4">
        <w:rPr>
          <w:lang w:val="en-GB" w:eastAsia="en-US"/>
        </w:rPr>
        <w:t>for different carrier aggregation cases.</w:t>
      </w:r>
    </w:p>
    <w:p w14:paraId="6C1EA76D" w14:textId="3A5229DA" w:rsidR="00123C55" w:rsidRDefault="00EF69C6" w:rsidP="00ED2B38">
      <w:pPr>
        <w:pStyle w:val="Heading2"/>
        <w:rPr>
          <w:lang w:val="en-US"/>
        </w:rPr>
      </w:pPr>
      <w:r>
        <w:rPr>
          <w:lang w:val="en-US"/>
        </w:rPr>
        <w:lastRenderedPageBreak/>
        <w:t xml:space="preserve"> </w:t>
      </w:r>
      <w:r w:rsidR="00867C8E">
        <w:rPr>
          <w:lang w:val="en-US"/>
        </w:rPr>
        <w:t>Fading c</w:t>
      </w:r>
      <w:r w:rsidR="00F86424">
        <w:rPr>
          <w:lang w:val="en-US"/>
        </w:rPr>
        <w:t>orrelation between carriers</w:t>
      </w:r>
    </w:p>
    <w:p w14:paraId="10245836" w14:textId="0C15D73B" w:rsidR="00F86424" w:rsidRDefault="00F86424" w:rsidP="00C02628">
      <w:pPr>
        <w:rPr>
          <w:lang w:eastAsia="en-US"/>
        </w:rPr>
      </w:pPr>
      <w:r>
        <w:rPr>
          <w:lang w:eastAsia="en-US"/>
        </w:rPr>
        <w:t xml:space="preserve">The </w:t>
      </w:r>
      <w:r w:rsidR="00867C8E">
        <w:rPr>
          <w:lang w:eastAsia="en-US"/>
        </w:rPr>
        <w:t xml:space="preserve">fading </w:t>
      </w:r>
      <w:r>
        <w:rPr>
          <w:lang w:eastAsia="en-US"/>
        </w:rPr>
        <w:t xml:space="preserve">correlation between carriers refers to the correlation between the response of the </w:t>
      </w:r>
      <w:r w:rsidR="00867C8E">
        <w:rPr>
          <w:lang w:eastAsia="en-US"/>
        </w:rPr>
        <w:t xml:space="preserve">emulated </w:t>
      </w:r>
      <w:r>
        <w:rPr>
          <w:lang w:eastAsia="en-US"/>
        </w:rPr>
        <w:t>channel at two different frequencies.</w:t>
      </w:r>
      <w:r w:rsidR="00CB7F8F">
        <w:rPr>
          <w:lang w:eastAsia="en-US"/>
        </w:rPr>
        <w:t xml:space="preserve"> </w:t>
      </w:r>
      <w:r>
        <w:rPr>
          <w:lang w:eastAsia="en-US"/>
        </w:rPr>
        <w:t xml:space="preserve">That is characterized by the coherence bandwidth of the channel, which is inversely proportional to </w:t>
      </w:r>
      <w:r w:rsidR="00867C8E">
        <w:rPr>
          <w:lang w:eastAsia="en-US"/>
        </w:rPr>
        <w:t>its</w:t>
      </w:r>
      <w:r>
        <w:rPr>
          <w:lang w:eastAsia="en-US"/>
        </w:rPr>
        <w:t xml:space="preserve"> delay spread:</w:t>
      </w:r>
    </w:p>
    <w:p w14:paraId="16ACF172" w14:textId="6CB377B7" w:rsidR="00F86424" w:rsidRDefault="00F86424" w:rsidP="00C02628">
      <w:pPr>
        <w:rPr>
          <w:lang w:eastAsia="en-US"/>
        </w:rPr>
      </w:pPr>
      <m:oMathPara>
        <m:oMath>
          <m:r>
            <w:rPr>
              <w:rFonts w:ascii="Cambria Math" w:hAnsi="Cambria Math"/>
              <w:lang w:eastAsia="en-US"/>
            </w:rPr>
            <m:t>B</m:t>
          </m:r>
          <m:sSub>
            <m:sSubPr>
              <m:ctrlPr>
                <w:rPr>
                  <w:rFonts w:ascii="Cambria Math" w:hAnsi="Cambria Math"/>
                  <w:i/>
                  <w:lang w:eastAsia="en-US"/>
                </w:rPr>
              </m:ctrlPr>
            </m:sSubPr>
            <m:e>
              <m:r>
                <w:rPr>
                  <w:rFonts w:ascii="Cambria Math" w:hAnsi="Cambria Math"/>
                  <w:lang w:eastAsia="en-US"/>
                </w:rPr>
                <m:t>W</m:t>
              </m:r>
            </m:e>
            <m:sub>
              <m:r>
                <w:rPr>
                  <w:rFonts w:ascii="Cambria Math" w:hAnsi="Cambria Math"/>
                  <w:lang w:eastAsia="en-US"/>
                </w:rPr>
                <m:t>c</m:t>
              </m:r>
            </m:sub>
          </m:sSub>
          <m:r>
            <w:rPr>
              <w:rFonts w:ascii="Cambria Math" w:hAnsi="Cambria Math"/>
              <w:lang w:eastAsia="en-US"/>
            </w:rPr>
            <m:t>≈</m:t>
          </m:r>
          <m:f>
            <m:fPr>
              <m:ctrlPr>
                <w:rPr>
                  <w:rFonts w:ascii="Cambria Math" w:hAnsi="Cambria Math"/>
                  <w:i/>
                  <w:lang w:eastAsia="en-US"/>
                </w:rPr>
              </m:ctrlPr>
            </m:fPr>
            <m:num>
              <m:r>
                <w:rPr>
                  <w:rFonts w:ascii="Cambria Math" w:hAnsi="Cambria Math"/>
                  <w:lang w:eastAsia="en-US"/>
                </w:rPr>
                <m:t>1</m:t>
              </m:r>
            </m:num>
            <m:den>
              <m:r>
                <w:rPr>
                  <w:rFonts w:ascii="Cambria Math" w:hAnsi="Cambria Math"/>
                  <w:lang w:eastAsia="en-US"/>
                </w:rPr>
                <m:t>DS</m:t>
              </m:r>
            </m:den>
          </m:f>
        </m:oMath>
      </m:oMathPara>
    </w:p>
    <w:p w14:paraId="2B905F9C" w14:textId="6C676D7F" w:rsidR="00867C8E" w:rsidRDefault="00867C8E" w:rsidP="00C02628">
      <w:pPr>
        <w:rPr>
          <w:lang w:eastAsia="en-US"/>
        </w:rPr>
      </w:pPr>
      <w:r>
        <w:rPr>
          <w:lang w:eastAsia="en-US"/>
        </w:rPr>
        <w:t>When the separation between two frequencies is less than the coherence bandwidth, the channel responses at those two frequencies will be correlated, but if the frequency separation is larger than the coherence bandwidth, the correlation between the responses will be small. Therefore, the relationship between the coherence bandwidth and the frequency separation of the carriers should be used as a criterion to decide whether the correlation between the channels seen by to aggregated carriers will be significant or will be negligible so that emulating uncorrelated fading for each carrier is a reasonable approximation.</w:t>
      </w:r>
    </w:p>
    <w:p w14:paraId="4C42A195" w14:textId="0DE759B8" w:rsidR="00070293" w:rsidRDefault="00CB7F8F" w:rsidP="00C02628">
      <w:pPr>
        <w:rPr>
          <w:lang w:eastAsia="en-US"/>
        </w:rPr>
      </w:pPr>
      <w:r>
        <w:rPr>
          <w:lang w:eastAsia="en-US"/>
        </w:rPr>
        <w:t xml:space="preserve">The delay spread values for the FR2 channel models remain </w:t>
      </w:r>
      <w:r w:rsidR="008F7AA4">
        <w:rPr>
          <w:lang w:eastAsia="en-US"/>
        </w:rPr>
        <w:t>undefined while for FR1 30 ns (for TDL-A), 100 ns (for TDL-B) and 300 ns (for TDL-C) were agreed according to [2]</w:t>
      </w:r>
      <w:r w:rsidR="0086669E">
        <w:rPr>
          <w:lang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37"/>
        <w:gridCol w:w="2092"/>
      </w:tblGrid>
      <w:tr w:rsidR="0086669E" w:rsidRPr="00530AAA" w14:paraId="137F6240" w14:textId="77777777" w:rsidTr="00D35558">
        <w:trPr>
          <w:jc w:val="center"/>
        </w:trPr>
        <w:tc>
          <w:tcPr>
            <w:tcW w:w="0" w:type="auto"/>
            <w:shd w:val="clear" w:color="auto" w:fill="auto"/>
            <w:noWrap/>
            <w:vAlign w:val="bottom"/>
            <w:hideMark/>
          </w:tcPr>
          <w:p w14:paraId="115E8BA1" w14:textId="77777777" w:rsidR="0086669E" w:rsidRPr="00530AAA" w:rsidRDefault="0086669E" w:rsidP="00D35558">
            <w:pPr>
              <w:spacing w:after="0" w:line="240" w:lineRule="auto"/>
              <w:rPr>
                <w:rFonts w:ascii="Calibri" w:eastAsia="Times New Roman" w:hAnsi="Calibri" w:cs="Times New Roman"/>
                <w:b/>
                <w:color w:val="000000"/>
                <w:lang w:val="es-ES_tradnl" w:eastAsia="es-ES_tradnl"/>
              </w:rPr>
            </w:pPr>
            <w:proofErr w:type="spellStart"/>
            <w:r w:rsidRPr="00530AAA">
              <w:rPr>
                <w:rFonts w:ascii="Calibri" w:eastAsia="Times New Roman" w:hAnsi="Calibri" w:cs="Times New Roman"/>
                <w:b/>
                <w:color w:val="000000"/>
                <w:lang w:val="es-ES_tradnl" w:eastAsia="es-ES_tradnl"/>
              </w:rPr>
              <w:t>Delay</w:t>
            </w:r>
            <w:proofErr w:type="spellEnd"/>
            <w:r w:rsidRPr="00530AAA">
              <w:rPr>
                <w:rFonts w:ascii="Calibri" w:eastAsia="Times New Roman" w:hAnsi="Calibri" w:cs="Times New Roman"/>
                <w:b/>
                <w:color w:val="000000"/>
                <w:lang w:val="es-ES_tradnl" w:eastAsia="es-ES_tradnl"/>
              </w:rPr>
              <w:t xml:space="preserve"> Spread (</w:t>
            </w:r>
            <w:proofErr w:type="spellStart"/>
            <w:r w:rsidRPr="00530AAA">
              <w:rPr>
                <w:rFonts w:ascii="Calibri" w:eastAsia="Times New Roman" w:hAnsi="Calibri" w:cs="Times New Roman"/>
                <w:b/>
                <w:color w:val="000000"/>
                <w:lang w:val="es-ES_tradnl" w:eastAsia="es-ES_tradnl"/>
              </w:rPr>
              <w:t>ns</w:t>
            </w:r>
            <w:proofErr w:type="spellEnd"/>
            <w:r w:rsidRPr="00530AAA">
              <w:rPr>
                <w:rFonts w:ascii="Calibri" w:eastAsia="Times New Roman" w:hAnsi="Calibri" w:cs="Times New Roman"/>
                <w:b/>
                <w:color w:val="000000"/>
                <w:lang w:val="es-ES_tradnl" w:eastAsia="es-ES_tradnl"/>
              </w:rPr>
              <w:t>)</w:t>
            </w:r>
          </w:p>
        </w:tc>
        <w:tc>
          <w:tcPr>
            <w:tcW w:w="0" w:type="auto"/>
            <w:shd w:val="clear" w:color="auto" w:fill="auto"/>
            <w:noWrap/>
            <w:vAlign w:val="bottom"/>
            <w:hideMark/>
          </w:tcPr>
          <w:p w14:paraId="731F5150" w14:textId="77777777" w:rsidR="0086669E" w:rsidRPr="00530AAA" w:rsidRDefault="0086669E" w:rsidP="00D35558">
            <w:pPr>
              <w:spacing w:after="0" w:line="240" w:lineRule="auto"/>
              <w:rPr>
                <w:rFonts w:ascii="Calibri" w:eastAsia="Times New Roman" w:hAnsi="Calibri" w:cs="Times New Roman"/>
                <w:b/>
                <w:color w:val="000000"/>
                <w:lang w:val="es-ES_tradnl" w:eastAsia="es-ES_tradnl"/>
              </w:rPr>
            </w:pPr>
            <w:proofErr w:type="spellStart"/>
            <w:r w:rsidRPr="00530AAA">
              <w:rPr>
                <w:rFonts w:ascii="Calibri" w:eastAsia="Times New Roman" w:hAnsi="Calibri" w:cs="Times New Roman"/>
                <w:b/>
                <w:color w:val="000000"/>
                <w:lang w:val="es-ES_tradnl" w:eastAsia="es-ES_tradnl"/>
              </w:rPr>
              <w:t>Coherence</w:t>
            </w:r>
            <w:proofErr w:type="spellEnd"/>
            <w:r w:rsidRPr="00530AAA">
              <w:rPr>
                <w:rFonts w:ascii="Calibri" w:eastAsia="Times New Roman" w:hAnsi="Calibri" w:cs="Times New Roman"/>
                <w:b/>
                <w:color w:val="000000"/>
                <w:lang w:val="es-ES_tradnl" w:eastAsia="es-ES_tradnl"/>
              </w:rPr>
              <w:t xml:space="preserve"> BW (MHz)</w:t>
            </w:r>
          </w:p>
        </w:tc>
      </w:tr>
      <w:tr w:rsidR="0086669E" w:rsidRPr="00530AAA" w14:paraId="27D5E93C" w14:textId="77777777" w:rsidTr="00D35558">
        <w:trPr>
          <w:jc w:val="center"/>
        </w:trPr>
        <w:tc>
          <w:tcPr>
            <w:tcW w:w="0" w:type="auto"/>
            <w:shd w:val="clear" w:color="auto" w:fill="auto"/>
            <w:noWrap/>
            <w:vAlign w:val="bottom"/>
            <w:hideMark/>
          </w:tcPr>
          <w:p w14:paraId="18E8F237" w14:textId="77777777" w:rsidR="0086669E" w:rsidRPr="00530AAA" w:rsidRDefault="0086669E" w:rsidP="00D35558">
            <w:pPr>
              <w:spacing w:after="0" w:line="240" w:lineRule="auto"/>
              <w:jc w:val="right"/>
              <w:rPr>
                <w:rFonts w:ascii="Calibri" w:eastAsia="Times New Roman" w:hAnsi="Calibri" w:cs="Times New Roman"/>
                <w:color w:val="000000"/>
                <w:lang w:val="es-ES_tradnl" w:eastAsia="es-ES_tradnl"/>
              </w:rPr>
            </w:pPr>
            <w:r w:rsidRPr="00530AAA">
              <w:rPr>
                <w:rFonts w:ascii="Calibri" w:eastAsia="Times New Roman" w:hAnsi="Calibri" w:cs="Times New Roman"/>
                <w:color w:val="000000"/>
                <w:lang w:val="es-ES_tradnl" w:eastAsia="es-ES_tradnl"/>
              </w:rPr>
              <w:t>30.0</w:t>
            </w:r>
          </w:p>
        </w:tc>
        <w:tc>
          <w:tcPr>
            <w:tcW w:w="0" w:type="auto"/>
            <w:shd w:val="clear" w:color="auto" w:fill="auto"/>
            <w:noWrap/>
            <w:vAlign w:val="bottom"/>
            <w:hideMark/>
          </w:tcPr>
          <w:p w14:paraId="3BA0EDF7" w14:textId="77777777" w:rsidR="0086669E" w:rsidRPr="00530AAA" w:rsidRDefault="0086669E" w:rsidP="00D35558">
            <w:pPr>
              <w:spacing w:after="0" w:line="240" w:lineRule="auto"/>
              <w:jc w:val="right"/>
              <w:rPr>
                <w:rFonts w:ascii="Calibri" w:eastAsia="Times New Roman" w:hAnsi="Calibri" w:cs="Times New Roman"/>
                <w:color w:val="000000"/>
                <w:lang w:val="es-ES_tradnl" w:eastAsia="es-ES_tradnl"/>
              </w:rPr>
            </w:pPr>
            <w:r w:rsidRPr="00530AAA">
              <w:rPr>
                <w:rFonts w:ascii="Calibri" w:eastAsia="Times New Roman" w:hAnsi="Calibri" w:cs="Times New Roman"/>
                <w:color w:val="000000"/>
                <w:lang w:val="es-ES_tradnl" w:eastAsia="es-ES_tradnl"/>
              </w:rPr>
              <w:t>33.3</w:t>
            </w:r>
          </w:p>
        </w:tc>
      </w:tr>
      <w:tr w:rsidR="0086669E" w:rsidRPr="00530AAA" w14:paraId="0D43585D" w14:textId="77777777" w:rsidTr="00D35558">
        <w:trPr>
          <w:jc w:val="center"/>
        </w:trPr>
        <w:tc>
          <w:tcPr>
            <w:tcW w:w="0" w:type="auto"/>
            <w:shd w:val="clear" w:color="auto" w:fill="auto"/>
            <w:noWrap/>
            <w:vAlign w:val="bottom"/>
            <w:hideMark/>
          </w:tcPr>
          <w:p w14:paraId="546167BB" w14:textId="77777777" w:rsidR="0086669E" w:rsidRPr="00530AAA" w:rsidRDefault="0086669E" w:rsidP="00D35558">
            <w:pPr>
              <w:spacing w:after="0" w:line="240" w:lineRule="auto"/>
              <w:jc w:val="right"/>
              <w:rPr>
                <w:rFonts w:ascii="Calibri" w:eastAsia="Times New Roman" w:hAnsi="Calibri" w:cs="Times New Roman"/>
                <w:color w:val="000000"/>
                <w:lang w:val="es-ES_tradnl" w:eastAsia="es-ES_tradnl"/>
              </w:rPr>
            </w:pPr>
            <w:r w:rsidRPr="00530AAA">
              <w:rPr>
                <w:rFonts w:ascii="Calibri" w:eastAsia="Times New Roman" w:hAnsi="Calibri" w:cs="Times New Roman"/>
                <w:color w:val="000000"/>
                <w:lang w:val="es-ES_tradnl" w:eastAsia="es-ES_tradnl"/>
              </w:rPr>
              <w:t>100.0</w:t>
            </w:r>
          </w:p>
        </w:tc>
        <w:tc>
          <w:tcPr>
            <w:tcW w:w="0" w:type="auto"/>
            <w:shd w:val="clear" w:color="auto" w:fill="auto"/>
            <w:noWrap/>
            <w:vAlign w:val="bottom"/>
            <w:hideMark/>
          </w:tcPr>
          <w:p w14:paraId="37D54EF8" w14:textId="77777777" w:rsidR="0086669E" w:rsidRPr="00530AAA" w:rsidRDefault="0086669E" w:rsidP="00D35558">
            <w:pPr>
              <w:spacing w:after="0" w:line="240" w:lineRule="auto"/>
              <w:jc w:val="right"/>
              <w:rPr>
                <w:rFonts w:ascii="Calibri" w:eastAsia="Times New Roman" w:hAnsi="Calibri" w:cs="Times New Roman"/>
                <w:color w:val="000000"/>
                <w:lang w:val="es-ES_tradnl" w:eastAsia="es-ES_tradnl"/>
              </w:rPr>
            </w:pPr>
            <w:r w:rsidRPr="00530AAA">
              <w:rPr>
                <w:rFonts w:ascii="Calibri" w:eastAsia="Times New Roman" w:hAnsi="Calibri" w:cs="Times New Roman"/>
                <w:color w:val="000000"/>
                <w:lang w:val="es-ES_tradnl" w:eastAsia="es-ES_tradnl"/>
              </w:rPr>
              <w:t>10.0</w:t>
            </w:r>
          </w:p>
        </w:tc>
      </w:tr>
      <w:tr w:rsidR="0086669E" w:rsidRPr="00530AAA" w14:paraId="457B2103" w14:textId="77777777" w:rsidTr="00D35558">
        <w:trPr>
          <w:jc w:val="center"/>
        </w:trPr>
        <w:tc>
          <w:tcPr>
            <w:tcW w:w="0" w:type="auto"/>
            <w:shd w:val="clear" w:color="auto" w:fill="auto"/>
            <w:noWrap/>
            <w:vAlign w:val="bottom"/>
            <w:hideMark/>
          </w:tcPr>
          <w:p w14:paraId="6BA19A36" w14:textId="77777777" w:rsidR="0086669E" w:rsidRPr="00530AAA" w:rsidRDefault="0086669E" w:rsidP="00D35558">
            <w:pPr>
              <w:spacing w:after="0" w:line="240" w:lineRule="auto"/>
              <w:jc w:val="right"/>
              <w:rPr>
                <w:rFonts w:ascii="Calibri" w:eastAsia="Times New Roman" w:hAnsi="Calibri" w:cs="Times New Roman"/>
                <w:color w:val="000000"/>
                <w:lang w:val="es-ES_tradnl" w:eastAsia="es-ES_tradnl"/>
              </w:rPr>
            </w:pPr>
            <w:r w:rsidRPr="00530AAA">
              <w:rPr>
                <w:rFonts w:ascii="Calibri" w:eastAsia="Times New Roman" w:hAnsi="Calibri" w:cs="Times New Roman"/>
                <w:color w:val="000000"/>
                <w:lang w:val="es-ES_tradnl" w:eastAsia="es-ES_tradnl"/>
              </w:rPr>
              <w:t>300.0</w:t>
            </w:r>
          </w:p>
        </w:tc>
        <w:tc>
          <w:tcPr>
            <w:tcW w:w="0" w:type="auto"/>
            <w:shd w:val="clear" w:color="auto" w:fill="auto"/>
            <w:noWrap/>
            <w:vAlign w:val="bottom"/>
            <w:hideMark/>
          </w:tcPr>
          <w:p w14:paraId="31A5ECD3" w14:textId="77777777" w:rsidR="0086669E" w:rsidRPr="00530AAA" w:rsidRDefault="0086669E" w:rsidP="00D35558">
            <w:pPr>
              <w:spacing w:after="0" w:line="240" w:lineRule="auto"/>
              <w:jc w:val="right"/>
              <w:rPr>
                <w:rFonts w:ascii="Calibri" w:eastAsia="Times New Roman" w:hAnsi="Calibri" w:cs="Times New Roman"/>
                <w:color w:val="000000"/>
                <w:lang w:val="es-ES_tradnl" w:eastAsia="es-ES_tradnl"/>
              </w:rPr>
            </w:pPr>
            <w:r w:rsidRPr="00530AAA">
              <w:rPr>
                <w:rFonts w:ascii="Calibri" w:eastAsia="Times New Roman" w:hAnsi="Calibri" w:cs="Times New Roman"/>
                <w:color w:val="000000"/>
                <w:lang w:val="es-ES_tradnl" w:eastAsia="es-ES_tradnl"/>
              </w:rPr>
              <w:t>3.3</w:t>
            </w:r>
          </w:p>
        </w:tc>
      </w:tr>
    </w:tbl>
    <w:p w14:paraId="7F699AA4" w14:textId="77777777" w:rsidR="0086669E" w:rsidRDefault="0086669E" w:rsidP="00C02628">
      <w:pPr>
        <w:rPr>
          <w:lang w:eastAsia="en-US"/>
        </w:rPr>
      </w:pPr>
    </w:p>
    <w:p w14:paraId="6E49CAE9" w14:textId="002A8549" w:rsidR="00983B4B" w:rsidRDefault="00983B4B" w:rsidP="00C02628">
      <w:pPr>
        <w:rPr>
          <w:lang w:eastAsia="en-US"/>
        </w:rPr>
      </w:pPr>
      <w:r>
        <w:rPr>
          <w:lang w:eastAsia="en-US"/>
        </w:rPr>
        <w:t>In intra-band contiguous</w:t>
      </w:r>
      <w:r w:rsidR="0086669E">
        <w:rPr>
          <w:lang w:eastAsia="en-US"/>
        </w:rPr>
        <w:t xml:space="preserve"> CA</w:t>
      </w:r>
      <w:r>
        <w:rPr>
          <w:lang w:eastAsia="en-US"/>
        </w:rPr>
        <w:t xml:space="preserve">, </w:t>
      </w:r>
      <w:r w:rsidR="0086669E">
        <w:rPr>
          <w:lang w:eastAsia="en-US"/>
        </w:rPr>
        <w:t xml:space="preserve">it could be </w:t>
      </w:r>
      <w:r>
        <w:rPr>
          <w:lang w:eastAsia="en-US"/>
        </w:rPr>
        <w:t>assum</w:t>
      </w:r>
      <w:r w:rsidR="0086669E">
        <w:rPr>
          <w:lang w:eastAsia="en-US"/>
        </w:rPr>
        <w:t>ed</w:t>
      </w:r>
      <w:r>
        <w:rPr>
          <w:lang w:eastAsia="en-US"/>
        </w:rPr>
        <w:t xml:space="preserve"> that the minimum separation between subcarriers of different component carriers is twice the guard band for minimum channel bandwidth</w:t>
      </w:r>
      <w:r w:rsidR="00530AAA">
        <w:rPr>
          <w:lang w:eastAsia="en-US"/>
        </w:rPr>
        <w:t xml:space="preserve"> </w:t>
      </w:r>
      <w:r w:rsidR="0086669E">
        <w:rPr>
          <w:lang w:eastAsia="en-US"/>
        </w:rPr>
        <w:t>and minimum SCS and hence lower than the coherence BW if FR2 delay spread are defined not higher than FR1 ones</w:t>
      </w:r>
      <w:r w:rsidR="001709DB">
        <w:rPr>
          <w:lang w:eastAsia="en-US"/>
        </w:rPr>
        <w:t xml:space="preserve"> and hence correlation between component carriers should be the recommendation.</w:t>
      </w:r>
    </w:p>
    <w:tbl>
      <w:tblPr>
        <w:tblW w:w="8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25"/>
        <w:gridCol w:w="1980"/>
        <w:gridCol w:w="1871"/>
      </w:tblGrid>
      <w:tr w:rsidR="00530AAA" w:rsidRPr="00530AAA" w14:paraId="005A3BD0" w14:textId="77777777" w:rsidTr="00530AAA">
        <w:trPr>
          <w:trHeight w:val="306"/>
        </w:trPr>
        <w:tc>
          <w:tcPr>
            <w:tcW w:w="5125" w:type="dxa"/>
            <w:shd w:val="clear" w:color="auto" w:fill="auto"/>
            <w:noWrap/>
            <w:vAlign w:val="bottom"/>
            <w:hideMark/>
          </w:tcPr>
          <w:p w14:paraId="3BE60CAA" w14:textId="77777777" w:rsidR="00530AAA" w:rsidRPr="00530AAA" w:rsidRDefault="00530AAA" w:rsidP="00530AAA">
            <w:pPr>
              <w:spacing w:after="0" w:line="240" w:lineRule="auto"/>
              <w:rPr>
                <w:rFonts w:ascii="Times New Roman" w:eastAsia="Times New Roman" w:hAnsi="Times New Roman" w:cs="Times New Roman"/>
                <w:sz w:val="20"/>
                <w:szCs w:val="20"/>
                <w:lang w:eastAsia="es-ES_tradnl"/>
              </w:rPr>
            </w:pPr>
          </w:p>
        </w:tc>
        <w:tc>
          <w:tcPr>
            <w:tcW w:w="1980" w:type="dxa"/>
            <w:shd w:val="clear" w:color="auto" w:fill="auto"/>
            <w:noWrap/>
            <w:vAlign w:val="bottom"/>
            <w:hideMark/>
          </w:tcPr>
          <w:p w14:paraId="0380A2B7" w14:textId="77777777" w:rsidR="00530AAA" w:rsidRPr="00530AAA" w:rsidRDefault="00530AAA" w:rsidP="00530AAA">
            <w:pPr>
              <w:spacing w:after="0" w:line="240" w:lineRule="auto"/>
              <w:jc w:val="center"/>
              <w:rPr>
                <w:rFonts w:ascii="Calibri" w:eastAsia="Times New Roman" w:hAnsi="Calibri" w:cs="Times New Roman"/>
                <w:b/>
                <w:color w:val="000000"/>
                <w:lang w:val="es-ES_tradnl" w:eastAsia="es-ES_tradnl"/>
              </w:rPr>
            </w:pPr>
            <w:r w:rsidRPr="00530AAA">
              <w:rPr>
                <w:rFonts w:ascii="Calibri" w:eastAsia="Times New Roman" w:hAnsi="Calibri" w:cs="Times New Roman"/>
                <w:b/>
                <w:color w:val="000000"/>
                <w:lang w:val="es-ES_tradnl" w:eastAsia="es-ES_tradnl"/>
              </w:rPr>
              <w:t>FR1</w:t>
            </w:r>
          </w:p>
        </w:tc>
        <w:tc>
          <w:tcPr>
            <w:tcW w:w="1871" w:type="dxa"/>
            <w:shd w:val="clear" w:color="auto" w:fill="auto"/>
            <w:noWrap/>
            <w:vAlign w:val="bottom"/>
            <w:hideMark/>
          </w:tcPr>
          <w:p w14:paraId="78EEE87F" w14:textId="77777777" w:rsidR="00530AAA" w:rsidRPr="00530AAA" w:rsidRDefault="00530AAA" w:rsidP="00530AAA">
            <w:pPr>
              <w:spacing w:after="0" w:line="240" w:lineRule="auto"/>
              <w:jc w:val="center"/>
              <w:rPr>
                <w:rFonts w:ascii="Calibri" w:eastAsia="Times New Roman" w:hAnsi="Calibri" w:cs="Times New Roman"/>
                <w:b/>
                <w:color w:val="000000"/>
                <w:lang w:val="es-ES_tradnl" w:eastAsia="es-ES_tradnl"/>
              </w:rPr>
            </w:pPr>
            <w:r w:rsidRPr="00530AAA">
              <w:rPr>
                <w:rFonts w:ascii="Calibri" w:eastAsia="Times New Roman" w:hAnsi="Calibri" w:cs="Times New Roman"/>
                <w:b/>
                <w:color w:val="000000"/>
                <w:lang w:val="es-ES_tradnl" w:eastAsia="es-ES_tradnl"/>
              </w:rPr>
              <w:t>FR2</w:t>
            </w:r>
          </w:p>
        </w:tc>
      </w:tr>
      <w:tr w:rsidR="00530AAA" w:rsidRPr="00530AAA" w14:paraId="0C109AFF" w14:textId="77777777" w:rsidTr="00530AAA">
        <w:trPr>
          <w:trHeight w:val="1061"/>
        </w:trPr>
        <w:tc>
          <w:tcPr>
            <w:tcW w:w="5125" w:type="dxa"/>
            <w:shd w:val="clear" w:color="auto" w:fill="auto"/>
            <w:vAlign w:val="bottom"/>
            <w:hideMark/>
          </w:tcPr>
          <w:p w14:paraId="20B54ECA" w14:textId="77777777" w:rsidR="00530AAA" w:rsidRPr="00530AAA" w:rsidRDefault="00530AAA" w:rsidP="00530AAA">
            <w:pPr>
              <w:spacing w:after="0" w:line="240" w:lineRule="auto"/>
              <w:rPr>
                <w:rFonts w:ascii="Calibri" w:eastAsia="Times New Roman" w:hAnsi="Calibri" w:cs="Times New Roman"/>
                <w:b/>
                <w:color w:val="000000"/>
                <w:lang w:eastAsia="es-ES_tradnl"/>
              </w:rPr>
            </w:pPr>
            <w:r w:rsidRPr="00530AAA">
              <w:rPr>
                <w:rFonts w:ascii="Calibri" w:eastAsia="Times New Roman" w:hAnsi="Calibri" w:cs="Times New Roman"/>
                <w:b/>
                <w:color w:val="000000"/>
                <w:lang w:eastAsia="es-ES_tradnl"/>
              </w:rPr>
              <w:t>Minimum separation between subcarriers in different component carriers</w:t>
            </w:r>
          </w:p>
        </w:tc>
        <w:tc>
          <w:tcPr>
            <w:tcW w:w="1980" w:type="dxa"/>
            <w:shd w:val="clear" w:color="auto" w:fill="auto"/>
            <w:noWrap/>
            <w:vAlign w:val="bottom"/>
            <w:hideMark/>
          </w:tcPr>
          <w:p w14:paraId="1B1245B6" w14:textId="6A62F277" w:rsidR="00530AAA" w:rsidRPr="00530AAA" w:rsidRDefault="00530AAA" w:rsidP="00530AAA">
            <w:pPr>
              <w:spacing w:after="0" w:line="240" w:lineRule="auto"/>
              <w:jc w:val="right"/>
              <w:rPr>
                <w:rFonts w:ascii="Calibri" w:eastAsia="Times New Roman" w:hAnsi="Calibri" w:cs="Times New Roman"/>
                <w:color w:val="000000"/>
                <w:lang w:eastAsia="es-ES_tradnl"/>
              </w:rPr>
            </w:pPr>
            <w:r w:rsidRPr="00530AAA">
              <w:rPr>
                <w:rFonts w:ascii="Calibri" w:eastAsia="Times New Roman" w:hAnsi="Calibri" w:cs="Times New Roman"/>
                <w:color w:val="000000"/>
                <w:lang w:eastAsia="es-ES_tradnl"/>
              </w:rPr>
              <w:t>485 kHz</w:t>
            </w:r>
          </w:p>
          <w:p w14:paraId="23A2BB77" w14:textId="77777777" w:rsidR="00530AAA" w:rsidRPr="00530AAA" w:rsidRDefault="00530AAA" w:rsidP="00530AAA">
            <w:pPr>
              <w:spacing w:after="0" w:line="240" w:lineRule="auto"/>
              <w:jc w:val="right"/>
              <w:rPr>
                <w:rFonts w:ascii="Calibri" w:eastAsia="Times New Roman" w:hAnsi="Calibri" w:cs="Times New Roman"/>
                <w:color w:val="000000"/>
                <w:lang w:eastAsia="es-ES_tradnl"/>
              </w:rPr>
            </w:pPr>
          </w:p>
          <w:p w14:paraId="669C6603" w14:textId="5BEB03F0" w:rsidR="00530AAA" w:rsidRPr="00530AAA" w:rsidRDefault="00530AAA" w:rsidP="00530AAA">
            <w:pPr>
              <w:spacing w:after="0" w:line="240" w:lineRule="auto"/>
              <w:jc w:val="right"/>
              <w:rPr>
                <w:rFonts w:ascii="Calibri" w:eastAsia="Times New Roman" w:hAnsi="Calibri" w:cs="Times New Roman"/>
                <w:color w:val="000000"/>
                <w:lang w:eastAsia="es-ES_tradnl"/>
              </w:rPr>
            </w:pPr>
            <w:r w:rsidRPr="00530AAA">
              <w:rPr>
                <w:rFonts w:ascii="Calibri" w:eastAsia="Times New Roman" w:hAnsi="Calibri" w:cs="Times New Roman"/>
                <w:color w:val="000000"/>
                <w:lang w:eastAsia="es-ES_tradnl"/>
              </w:rPr>
              <w:t>For SCS=15 kHz, CBW=5 MHz</w:t>
            </w:r>
          </w:p>
        </w:tc>
        <w:tc>
          <w:tcPr>
            <w:tcW w:w="1871" w:type="dxa"/>
            <w:shd w:val="clear" w:color="auto" w:fill="auto"/>
            <w:noWrap/>
            <w:vAlign w:val="bottom"/>
            <w:hideMark/>
          </w:tcPr>
          <w:p w14:paraId="7B65FEBC" w14:textId="77777777" w:rsidR="00530AAA" w:rsidRPr="00D35558" w:rsidRDefault="00530AAA" w:rsidP="00530AAA">
            <w:pPr>
              <w:spacing w:after="0" w:line="240" w:lineRule="auto"/>
              <w:jc w:val="right"/>
              <w:rPr>
                <w:rFonts w:ascii="Calibri" w:eastAsia="Times New Roman" w:hAnsi="Calibri" w:cs="Times New Roman"/>
                <w:color w:val="000000"/>
                <w:lang w:eastAsia="es-ES_tradnl"/>
              </w:rPr>
            </w:pPr>
            <w:r w:rsidRPr="00D35558">
              <w:rPr>
                <w:rFonts w:ascii="Calibri" w:eastAsia="Times New Roman" w:hAnsi="Calibri" w:cs="Times New Roman"/>
                <w:color w:val="000000"/>
                <w:lang w:eastAsia="es-ES_tradnl"/>
              </w:rPr>
              <w:t>2420 kHz</w:t>
            </w:r>
          </w:p>
          <w:p w14:paraId="44C4C671" w14:textId="77777777" w:rsidR="00530AAA" w:rsidRPr="00D35558" w:rsidRDefault="00530AAA" w:rsidP="00530AAA">
            <w:pPr>
              <w:spacing w:after="0" w:line="240" w:lineRule="auto"/>
              <w:jc w:val="right"/>
              <w:rPr>
                <w:rFonts w:ascii="Calibri" w:eastAsia="Times New Roman" w:hAnsi="Calibri" w:cs="Times New Roman"/>
                <w:color w:val="000000"/>
                <w:lang w:eastAsia="es-ES_tradnl"/>
              </w:rPr>
            </w:pPr>
          </w:p>
          <w:p w14:paraId="19026605" w14:textId="5043EF43" w:rsidR="00530AAA" w:rsidRPr="00530AAA" w:rsidRDefault="00530AAA" w:rsidP="00530AAA">
            <w:pPr>
              <w:spacing w:after="0" w:line="240" w:lineRule="auto"/>
              <w:jc w:val="right"/>
              <w:rPr>
                <w:rFonts w:ascii="Calibri" w:eastAsia="Times New Roman" w:hAnsi="Calibri" w:cs="Times New Roman"/>
                <w:color w:val="000000"/>
                <w:lang w:eastAsia="es-ES_tradnl"/>
              </w:rPr>
            </w:pPr>
            <w:r w:rsidRPr="00530AAA">
              <w:rPr>
                <w:rFonts w:ascii="Calibri" w:eastAsia="Times New Roman" w:hAnsi="Calibri" w:cs="Times New Roman"/>
                <w:color w:val="000000"/>
                <w:lang w:eastAsia="es-ES_tradnl"/>
              </w:rPr>
              <w:t>For SCS=60 kHz, CBW=50 MHz</w:t>
            </w:r>
          </w:p>
        </w:tc>
      </w:tr>
    </w:tbl>
    <w:p w14:paraId="0D487E6A" w14:textId="49918D6D" w:rsidR="00530AAA" w:rsidRDefault="00530AAA" w:rsidP="00C02628">
      <w:pPr>
        <w:rPr>
          <w:lang w:eastAsia="en-US"/>
        </w:rPr>
      </w:pPr>
    </w:p>
    <w:p w14:paraId="6A844E4D" w14:textId="70BCC8DF" w:rsidR="008F7AA4" w:rsidRDefault="008F7AA4" w:rsidP="007733A5">
      <w:pPr>
        <w:pStyle w:val="Heading2"/>
        <w:rPr>
          <w:lang w:val="en-US"/>
        </w:rPr>
      </w:pPr>
      <w:r>
        <w:rPr>
          <w:lang w:val="en-US"/>
        </w:rPr>
        <w:t>Doppler frequency error</w:t>
      </w:r>
    </w:p>
    <w:p w14:paraId="1572F83E" w14:textId="6EEEC0FC" w:rsidR="008F7AA4" w:rsidRDefault="008F7AA4" w:rsidP="008F7AA4">
      <w:pPr>
        <w:rPr>
          <w:lang w:eastAsia="en-US"/>
        </w:rPr>
      </w:pPr>
      <w:r w:rsidRPr="008F7AA4">
        <w:rPr>
          <w:lang w:eastAsia="en-US"/>
        </w:rPr>
        <w:t>Maximum Doppler frequ</w:t>
      </w:r>
      <w:r w:rsidR="00494A6A">
        <w:rPr>
          <w:lang w:eastAsia="en-US"/>
        </w:rPr>
        <w:t>ency error is proportional to the maximum separation between subcarriers among all component carriers and inversely proportional to the carrier frequency.</w:t>
      </w:r>
    </w:p>
    <w:tbl>
      <w:tblPr>
        <w:tblStyle w:val="TableGrid"/>
        <w:tblW w:w="9445" w:type="dxa"/>
        <w:tblLook w:val="04A0" w:firstRow="1" w:lastRow="0" w:firstColumn="1" w:lastColumn="0" w:noHBand="0" w:noVBand="1"/>
      </w:tblPr>
      <w:tblGrid>
        <w:gridCol w:w="3415"/>
        <w:gridCol w:w="3060"/>
        <w:gridCol w:w="2970"/>
      </w:tblGrid>
      <w:tr w:rsidR="00494A6A" w:rsidRPr="003104A5" w14:paraId="7430165F" w14:textId="77777777" w:rsidTr="003104A5">
        <w:tc>
          <w:tcPr>
            <w:tcW w:w="3415" w:type="dxa"/>
          </w:tcPr>
          <w:p w14:paraId="3C12DA39" w14:textId="3DDB6B58" w:rsidR="00494A6A" w:rsidRPr="003104A5" w:rsidRDefault="00494A6A" w:rsidP="008F7AA4">
            <w:pPr>
              <w:rPr>
                <w:b/>
                <w:sz w:val="18"/>
                <w:lang w:eastAsia="en-US"/>
              </w:rPr>
            </w:pPr>
            <w:r w:rsidRPr="003104A5">
              <w:rPr>
                <w:b/>
                <w:sz w:val="18"/>
                <w:lang w:eastAsia="en-US"/>
              </w:rPr>
              <w:t xml:space="preserve">Maximum separation between </w:t>
            </w:r>
            <w:r w:rsidR="002E3375" w:rsidRPr="003104A5">
              <w:rPr>
                <w:b/>
                <w:sz w:val="18"/>
                <w:lang w:eastAsia="en-US"/>
              </w:rPr>
              <w:t>subcarriers in the aggregated bandwidth</w:t>
            </w:r>
          </w:p>
        </w:tc>
        <w:tc>
          <w:tcPr>
            <w:tcW w:w="3060" w:type="dxa"/>
          </w:tcPr>
          <w:p w14:paraId="3A4A8DEE" w14:textId="37426994" w:rsidR="00494A6A" w:rsidRPr="003104A5" w:rsidRDefault="00494A6A" w:rsidP="00DD61AB">
            <w:pPr>
              <w:jc w:val="center"/>
              <w:rPr>
                <w:b/>
                <w:sz w:val="18"/>
                <w:lang w:eastAsia="en-US"/>
              </w:rPr>
            </w:pPr>
            <w:r w:rsidRPr="003104A5">
              <w:rPr>
                <w:b/>
                <w:sz w:val="18"/>
                <w:lang w:eastAsia="en-US"/>
              </w:rPr>
              <w:t>FR1</w:t>
            </w:r>
          </w:p>
        </w:tc>
        <w:tc>
          <w:tcPr>
            <w:tcW w:w="2970" w:type="dxa"/>
          </w:tcPr>
          <w:p w14:paraId="5933B967" w14:textId="4E340F9F" w:rsidR="00494A6A" w:rsidRPr="003104A5" w:rsidRDefault="00494A6A" w:rsidP="00DD61AB">
            <w:pPr>
              <w:jc w:val="center"/>
              <w:rPr>
                <w:b/>
                <w:sz w:val="18"/>
                <w:lang w:eastAsia="en-US"/>
              </w:rPr>
            </w:pPr>
            <w:r w:rsidRPr="003104A5">
              <w:rPr>
                <w:b/>
                <w:sz w:val="18"/>
                <w:lang w:eastAsia="en-US"/>
              </w:rPr>
              <w:t>FR2</w:t>
            </w:r>
          </w:p>
        </w:tc>
      </w:tr>
      <w:tr w:rsidR="00494A6A" w:rsidRPr="003104A5" w14:paraId="39D16C6A" w14:textId="77777777" w:rsidTr="003104A5">
        <w:tc>
          <w:tcPr>
            <w:tcW w:w="3415" w:type="dxa"/>
          </w:tcPr>
          <w:p w14:paraId="73D72A3A" w14:textId="44CEABB2" w:rsidR="00494A6A" w:rsidRPr="003104A5" w:rsidRDefault="00494A6A" w:rsidP="008F7AA4">
            <w:pPr>
              <w:rPr>
                <w:b/>
                <w:sz w:val="18"/>
                <w:lang w:eastAsia="en-US"/>
              </w:rPr>
            </w:pPr>
            <w:r w:rsidRPr="003104A5">
              <w:rPr>
                <w:b/>
                <w:sz w:val="18"/>
                <w:lang w:eastAsia="en-US"/>
              </w:rPr>
              <w:lastRenderedPageBreak/>
              <w:t>Intra-band contiguous</w:t>
            </w:r>
          </w:p>
        </w:tc>
        <w:tc>
          <w:tcPr>
            <w:tcW w:w="3060" w:type="dxa"/>
          </w:tcPr>
          <w:p w14:paraId="207BECAE" w14:textId="7C04B812" w:rsidR="00494A6A" w:rsidRPr="003104A5" w:rsidRDefault="00281016" w:rsidP="008F7AA4">
            <w:pPr>
              <w:rPr>
                <w:sz w:val="18"/>
                <w:lang w:eastAsia="en-US"/>
              </w:rPr>
            </w:pPr>
            <w:r w:rsidRPr="003104A5">
              <w:rPr>
                <w:sz w:val="18"/>
                <w:u w:val="single"/>
                <w:lang w:eastAsia="en-US"/>
              </w:rPr>
              <w:t>4</w:t>
            </w:r>
            <w:r w:rsidR="002E3375" w:rsidRPr="003104A5">
              <w:rPr>
                <w:sz w:val="18"/>
                <w:u w:val="single"/>
                <w:lang w:eastAsia="en-US"/>
              </w:rPr>
              <w:t>00 MHz</w:t>
            </w:r>
            <w:r w:rsidR="002E3375" w:rsidRPr="003104A5">
              <w:rPr>
                <w:sz w:val="18"/>
                <w:lang w:eastAsia="en-US"/>
              </w:rPr>
              <w:t xml:space="preserve"> (</w:t>
            </w:r>
            <w:r w:rsidRPr="003104A5">
              <w:rPr>
                <w:sz w:val="18"/>
                <w:lang w:eastAsia="en-US"/>
              </w:rPr>
              <w:t xml:space="preserve">maximum aggregated BW for </w:t>
            </w:r>
            <w:r w:rsidR="00DD61AB" w:rsidRPr="003104A5">
              <w:rPr>
                <w:sz w:val="18"/>
                <w:lang w:eastAsia="en-US"/>
              </w:rPr>
              <w:t xml:space="preserve">FR1, feasible in bands </w:t>
            </w:r>
            <w:r w:rsidRPr="003104A5">
              <w:rPr>
                <w:sz w:val="18"/>
                <w:lang w:eastAsia="en-US"/>
              </w:rPr>
              <w:t>n77</w:t>
            </w:r>
            <w:r w:rsidR="00DD61AB" w:rsidRPr="003104A5">
              <w:rPr>
                <w:sz w:val="18"/>
                <w:lang w:eastAsia="en-US"/>
              </w:rPr>
              <w:t>, n78 and n79</w:t>
            </w:r>
            <w:r w:rsidR="002E3375" w:rsidRPr="003104A5">
              <w:rPr>
                <w:sz w:val="18"/>
                <w:lang w:eastAsia="en-US"/>
              </w:rPr>
              <w:t>)</w:t>
            </w:r>
          </w:p>
        </w:tc>
        <w:tc>
          <w:tcPr>
            <w:tcW w:w="2970" w:type="dxa"/>
          </w:tcPr>
          <w:p w14:paraId="4D33A18F" w14:textId="151ED2BC" w:rsidR="00281016" w:rsidRPr="003104A5" w:rsidRDefault="00147365" w:rsidP="00DD61AB">
            <w:pPr>
              <w:rPr>
                <w:sz w:val="18"/>
                <w:lang w:eastAsia="en-US"/>
              </w:rPr>
            </w:pPr>
            <w:r w:rsidRPr="003104A5">
              <w:rPr>
                <w:sz w:val="18"/>
                <w:u w:val="single"/>
                <w:lang w:eastAsia="en-US"/>
              </w:rPr>
              <w:t>1200</w:t>
            </w:r>
            <w:r w:rsidR="00281016" w:rsidRPr="003104A5">
              <w:rPr>
                <w:sz w:val="18"/>
                <w:u w:val="single"/>
                <w:lang w:eastAsia="en-US"/>
              </w:rPr>
              <w:t xml:space="preserve"> MHz</w:t>
            </w:r>
            <w:r w:rsidR="00281016" w:rsidRPr="003104A5">
              <w:rPr>
                <w:sz w:val="18"/>
                <w:lang w:eastAsia="en-US"/>
              </w:rPr>
              <w:t xml:space="preserve"> (for </w:t>
            </w:r>
            <w:r w:rsidRPr="003104A5">
              <w:rPr>
                <w:sz w:val="18"/>
                <w:lang w:eastAsia="en-US"/>
              </w:rPr>
              <w:t xml:space="preserve">maximum aggregated BW for </w:t>
            </w:r>
            <w:r w:rsidR="00DD61AB" w:rsidRPr="003104A5">
              <w:rPr>
                <w:sz w:val="18"/>
                <w:lang w:eastAsia="en-US"/>
              </w:rPr>
              <w:t xml:space="preserve">FR2, feasible at least in </w:t>
            </w:r>
            <w:r w:rsidRPr="003104A5">
              <w:rPr>
                <w:sz w:val="18"/>
                <w:lang w:eastAsia="en-US"/>
              </w:rPr>
              <w:t>CA_n260C)</w:t>
            </w:r>
          </w:p>
        </w:tc>
      </w:tr>
      <w:tr w:rsidR="00494A6A" w:rsidRPr="003104A5" w14:paraId="356AA594" w14:textId="77777777" w:rsidTr="003104A5">
        <w:tc>
          <w:tcPr>
            <w:tcW w:w="3415" w:type="dxa"/>
          </w:tcPr>
          <w:p w14:paraId="3238DF66" w14:textId="782303E2" w:rsidR="00494A6A" w:rsidRPr="003104A5" w:rsidRDefault="00494A6A" w:rsidP="008F7AA4">
            <w:pPr>
              <w:rPr>
                <w:b/>
                <w:sz w:val="18"/>
                <w:lang w:eastAsia="en-US"/>
              </w:rPr>
            </w:pPr>
            <w:r w:rsidRPr="003104A5">
              <w:rPr>
                <w:b/>
                <w:sz w:val="18"/>
                <w:lang w:eastAsia="en-US"/>
              </w:rPr>
              <w:t>Intra-band non-contiguous</w:t>
            </w:r>
          </w:p>
        </w:tc>
        <w:tc>
          <w:tcPr>
            <w:tcW w:w="3060" w:type="dxa"/>
          </w:tcPr>
          <w:p w14:paraId="0699B259" w14:textId="77777777" w:rsidR="00494A6A" w:rsidRPr="003104A5" w:rsidRDefault="002E3375" w:rsidP="008F7AA4">
            <w:pPr>
              <w:rPr>
                <w:sz w:val="18"/>
                <w:lang w:eastAsia="en-US"/>
              </w:rPr>
            </w:pPr>
            <w:r w:rsidRPr="003104A5">
              <w:rPr>
                <w:sz w:val="18"/>
                <w:lang w:eastAsia="en-US"/>
              </w:rPr>
              <w:t>Not defined in Rel-15</w:t>
            </w:r>
          </w:p>
          <w:p w14:paraId="4ADF0B12" w14:textId="751DE537" w:rsidR="00147365" w:rsidRPr="003104A5" w:rsidRDefault="00147365" w:rsidP="008F7AA4">
            <w:pPr>
              <w:rPr>
                <w:sz w:val="18"/>
                <w:lang w:eastAsia="en-US"/>
              </w:rPr>
            </w:pPr>
            <w:r w:rsidRPr="003104A5">
              <w:rPr>
                <w:sz w:val="18"/>
                <w:lang w:eastAsia="en-US"/>
              </w:rPr>
              <w:t xml:space="preserve">Potentially </w:t>
            </w:r>
            <w:r w:rsidR="00DD61AB" w:rsidRPr="003104A5">
              <w:rPr>
                <w:sz w:val="18"/>
                <w:lang w:eastAsia="en-US"/>
              </w:rPr>
              <w:t xml:space="preserve">it </w:t>
            </w:r>
            <w:r w:rsidRPr="003104A5">
              <w:rPr>
                <w:sz w:val="18"/>
                <w:lang w:eastAsia="en-US"/>
              </w:rPr>
              <w:t xml:space="preserve">could get up to </w:t>
            </w:r>
            <w:r w:rsidR="008C634F" w:rsidRPr="003104A5">
              <w:rPr>
                <w:sz w:val="18"/>
                <w:u w:val="single"/>
                <w:lang w:eastAsia="en-US"/>
              </w:rPr>
              <w:t>900 MHz</w:t>
            </w:r>
            <w:r w:rsidR="008C634F" w:rsidRPr="003104A5">
              <w:rPr>
                <w:sz w:val="18"/>
                <w:lang w:eastAsia="en-US"/>
              </w:rPr>
              <w:t xml:space="preserve"> </w:t>
            </w:r>
            <w:r w:rsidR="00DD61AB" w:rsidRPr="003104A5">
              <w:rPr>
                <w:sz w:val="18"/>
                <w:lang w:eastAsia="en-US"/>
              </w:rPr>
              <w:t xml:space="preserve">for band n77 </w:t>
            </w:r>
            <w:proofErr w:type="gramStart"/>
            <w:r w:rsidR="00DD61AB" w:rsidRPr="003104A5">
              <w:rPr>
                <w:sz w:val="18"/>
                <w:lang w:eastAsia="en-US"/>
              </w:rPr>
              <w:t>taking into account</w:t>
            </w:r>
            <w:proofErr w:type="gramEnd"/>
            <w:r w:rsidR="008C634F" w:rsidRPr="003104A5">
              <w:rPr>
                <w:sz w:val="18"/>
                <w:lang w:eastAsia="en-US"/>
              </w:rPr>
              <w:t xml:space="preserve"> all frequency bands defined for FR1 in Rel-15</w:t>
            </w:r>
          </w:p>
        </w:tc>
        <w:tc>
          <w:tcPr>
            <w:tcW w:w="2970" w:type="dxa"/>
          </w:tcPr>
          <w:p w14:paraId="04A34C09" w14:textId="77777777" w:rsidR="00494A6A" w:rsidRPr="003104A5" w:rsidRDefault="00147365" w:rsidP="008F7AA4">
            <w:pPr>
              <w:rPr>
                <w:sz w:val="18"/>
                <w:lang w:eastAsia="en-US"/>
              </w:rPr>
            </w:pPr>
            <w:r w:rsidRPr="003104A5">
              <w:rPr>
                <w:sz w:val="18"/>
                <w:lang w:eastAsia="en-US"/>
              </w:rPr>
              <w:t>Not defined in Rel-15</w:t>
            </w:r>
          </w:p>
          <w:p w14:paraId="69B88229" w14:textId="1677B1A3" w:rsidR="00632F8E" w:rsidRPr="003104A5" w:rsidRDefault="00632F8E" w:rsidP="008F7AA4">
            <w:pPr>
              <w:rPr>
                <w:sz w:val="18"/>
                <w:lang w:eastAsia="en-US"/>
              </w:rPr>
            </w:pPr>
            <w:r w:rsidRPr="003104A5">
              <w:rPr>
                <w:sz w:val="18"/>
                <w:lang w:eastAsia="en-US"/>
              </w:rPr>
              <w:t>Potentially</w:t>
            </w:r>
            <w:r w:rsidR="003104A5" w:rsidRPr="003104A5">
              <w:rPr>
                <w:sz w:val="18"/>
                <w:lang w:eastAsia="en-US"/>
              </w:rPr>
              <w:t xml:space="preserve"> it</w:t>
            </w:r>
            <w:r w:rsidRPr="003104A5">
              <w:rPr>
                <w:sz w:val="18"/>
                <w:lang w:eastAsia="en-US"/>
              </w:rPr>
              <w:t xml:space="preserve"> could get up to </w:t>
            </w:r>
            <w:r w:rsidRPr="003104A5">
              <w:rPr>
                <w:sz w:val="18"/>
                <w:u w:val="single"/>
                <w:lang w:eastAsia="en-US"/>
              </w:rPr>
              <w:t>3250 MHz</w:t>
            </w:r>
            <w:r w:rsidRPr="003104A5">
              <w:rPr>
                <w:sz w:val="18"/>
                <w:lang w:eastAsia="en-US"/>
              </w:rPr>
              <w:t xml:space="preserve"> for band n258</w:t>
            </w:r>
            <w:r w:rsidR="00DD61AB" w:rsidRPr="003104A5">
              <w:rPr>
                <w:sz w:val="18"/>
                <w:lang w:eastAsia="en-US"/>
              </w:rPr>
              <w:t xml:space="preserve"> </w:t>
            </w:r>
            <w:proofErr w:type="gramStart"/>
            <w:r w:rsidR="00DD61AB" w:rsidRPr="003104A5">
              <w:rPr>
                <w:sz w:val="18"/>
                <w:lang w:eastAsia="en-US"/>
              </w:rPr>
              <w:t>taking into account</w:t>
            </w:r>
            <w:proofErr w:type="gramEnd"/>
            <w:r w:rsidR="00DD61AB" w:rsidRPr="003104A5">
              <w:rPr>
                <w:sz w:val="18"/>
                <w:lang w:eastAsia="en-US"/>
              </w:rPr>
              <w:t xml:space="preserve"> all frequency bands defined for FR2 in Rel-15</w:t>
            </w:r>
          </w:p>
        </w:tc>
      </w:tr>
      <w:tr w:rsidR="00494A6A" w:rsidRPr="003104A5" w14:paraId="2B3706A1" w14:textId="77777777" w:rsidTr="003104A5">
        <w:tc>
          <w:tcPr>
            <w:tcW w:w="3415" w:type="dxa"/>
          </w:tcPr>
          <w:p w14:paraId="575EF442" w14:textId="4B140DE8" w:rsidR="00494A6A" w:rsidRPr="003104A5" w:rsidRDefault="00494A6A" w:rsidP="008F7AA4">
            <w:pPr>
              <w:rPr>
                <w:b/>
                <w:sz w:val="18"/>
                <w:lang w:eastAsia="en-US"/>
              </w:rPr>
            </w:pPr>
            <w:r w:rsidRPr="003104A5">
              <w:rPr>
                <w:b/>
                <w:sz w:val="18"/>
                <w:lang w:eastAsia="en-US"/>
              </w:rPr>
              <w:t>Inter-band</w:t>
            </w:r>
          </w:p>
        </w:tc>
        <w:tc>
          <w:tcPr>
            <w:tcW w:w="3060" w:type="dxa"/>
          </w:tcPr>
          <w:p w14:paraId="6A5479F6" w14:textId="77777777" w:rsidR="00494A6A" w:rsidRPr="003104A5" w:rsidRDefault="00281016" w:rsidP="008F7AA4">
            <w:pPr>
              <w:rPr>
                <w:sz w:val="18"/>
              </w:rPr>
            </w:pPr>
            <w:r w:rsidRPr="003104A5">
              <w:rPr>
                <w:sz w:val="18"/>
                <w:lang w:eastAsia="en-US"/>
              </w:rPr>
              <w:t xml:space="preserve">4075 MHz (for </w:t>
            </w:r>
            <w:r w:rsidRPr="003104A5">
              <w:rPr>
                <w:sz w:val="18"/>
              </w:rPr>
              <w:t>CA_n8A-n79A)</w:t>
            </w:r>
          </w:p>
          <w:p w14:paraId="70CD6B7B" w14:textId="78EB0294" w:rsidR="00281016" w:rsidRPr="003104A5" w:rsidRDefault="003104A5" w:rsidP="008F7AA4">
            <w:pPr>
              <w:rPr>
                <w:sz w:val="18"/>
                <w:lang w:eastAsia="en-US"/>
              </w:rPr>
            </w:pPr>
            <w:r w:rsidRPr="003104A5">
              <w:rPr>
                <w:sz w:val="18"/>
                <w:lang w:eastAsia="en-US"/>
              </w:rPr>
              <w:t xml:space="preserve">Potentially it could get up to </w:t>
            </w:r>
            <w:r w:rsidR="00281016" w:rsidRPr="003104A5">
              <w:rPr>
                <w:sz w:val="18"/>
                <w:u w:val="single"/>
                <w:lang w:eastAsia="en-US"/>
              </w:rPr>
              <w:t>4383 MHz</w:t>
            </w:r>
            <w:r w:rsidR="00281016" w:rsidRPr="003104A5">
              <w:rPr>
                <w:sz w:val="18"/>
                <w:lang w:eastAsia="en-US"/>
              </w:rPr>
              <w:t xml:space="preserve"> (for all NR frequency bands defined for FR1 in Rel-15</w:t>
            </w:r>
            <w:r w:rsidR="00281016" w:rsidRPr="003104A5">
              <w:rPr>
                <w:sz w:val="18"/>
                <w:lang w:eastAsia="en-US"/>
              </w:rPr>
              <w:sym w:font="Wingdings" w:char="F0E0"/>
            </w:r>
            <w:r w:rsidR="00281016" w:rsidRPr="003104A5">
              <w:rPr>
                <w:sz w:val="18"/>
                <w:lang w:eastAsia="en-US"/>
              </w:rPr>
              <w:t>Potential CA_n71A_n79</w:t>
            </w:r>
            <w:r w:rsidR="00DD61AB" w:rsidRPr="003104A5">
              <w:rPr>
                <w:sz w:val="18"/>
                <w:lang w:eastAsia="en-US"/>
              </w:rPr>
              <w:t>A</w:t>
            </w:r>
            <w:r w:rsidR="00281016" w:rsidRPr="003104A5">
              <w:rPr>
                <w:sz w:val="18"/>
                <w:lang w:eastAsia="en-US"/>
              </w:rPr>
              <w:t>)</w:t>
            </w:r>
          </w:p>
        </w:tc>
        <w:tc>
          <w:tcPr>
            <w:tcW w:w="2970" w:type="dxa"/>
          </w:tcPr>
          <w:p w14:paraId="0FA55E58" w14:textId="77777777" w:rsidR="00494A6A" w:rsidRPr="003104A5" w:rsidRDefault="00494A6A" w:rsidP="008F7AA4">
            <w:pPr>
              <w:rPr>
                <w:sz w:val="18"/>
                <w:lang w:eastAsia="en-US"/>
              </w:rPr>
            </w:pPr>
            <w:r w:rsidRPr="003104A5">
              <w:rPr>
                <w:sz w:val="18"/>
                <w:lang w:eastAsia="en-US"/>
              </w:rPr>
              <w:t>Not defined in Rel-15</w:t>
            </w:r>
          </w:p>
          <w:p w14:paraId="13A12FEB" w14:textId="0AC31436" w:rsidR="00DD61AB" w:rsidRPr="003104A5" w:rsidRDefault="003104A5" w:rsidP="008F7AA4">
            <w:pPr>
              <w:rPr>
                <w:sz w:val="18"/>
                <w:lang w:eastAsia="en-US"/>
              </w:rPr>
            </w:pPr>
            <w:r w:rsidRPr="003104A5">
              <w:rPr>
                <w:sz w:val="18"/>
                <w:lang w:eastAsia="en-US"/>
              </w:rPr>
              <w:t xml:space="preserve">Potentially it could get up to </w:t>
            </w:r>
            <w:r w:rsidR="00DD61AB" w:rsidRPr="003104A5">
              <w:rPr>
                <w:sz w:val="18"/>
                <w:u w:val="single"/>
                <w:lang w:eastAsia="en-US"/>
              </w:rPr>
              <w:t>15750 MHz</w:t>
            </w:r>
            <w:r w:rsidR="00DD61AB" w:rsidRPr="003104A5">
              <w:rPr>
                <w:sz w:val="18"/>
                <w:lang w:eastAsia="en-US"/>
              </w:rPr>
              <w:t xml:space="preserve"> (for all NR frequency bands defined for FR2 in Rel-15</w:t>
            </w:r>
            <w:r w:rsidR="00DD61AB" w:rsidRPr="003104A5">
              <w:rPr>
                <w:sz w:val="18"/>
                <w:lang w:eastAsia="en-US"/>
              </w:rPr>
              <w:sym w:font="Wingdings" w:char="F0E0"/>
            </w:r>
            <w:r w:rsidR="00DD61AB" w:rsidRPr="003104A5">
              <w:rPr>
                <w:sz w:val="18"/>
                <w:lang w:eastAsia="en-US"/>
              </w:rPr>
              <w:t>Potential CA_n258A_n260A)</w:t>
            </w:r>
          </w:p>
        </w:tc>
      </w:tr>
    </w:tbl>
    <w:p w14:paraId="66B72EDB" w14:textId="63C6B359" w:rsidR="00494A6A" w:rsidRDefault="00494A6A" w:rsidP="008F7AA4">
      <w:pPr>
        <w:rPr>
          <w:lang w:eastAsia="en-US"/>
        </w:rPr>
      </w:pPr>
    </w:p>
    <w:tbl>
      <w:tblPr>
        <w:tblStyle w:val="TableGrid"/>
        <w:tblW w:w="0" w:type="auto"/>
        <w:tblLook w:val="04A0" w:firstRow="1" w:lastRow="0" w:firstColumn="1" w:lastColumn="0" w:noHBand="0" w:noVBand="1"/>
      </w:tblPr>
      <w:tblGrid>
        <w:gridCol w:w="3694"/>
        <w:gridCol w:w="2823"/>
        <w:gridCol w:w="2446"/>
      </w:tblGrid>
      <w:tr w:rsidR="00494A6A" w:rsidRPr="003104A5" w14:paraId="691A7161" w14:textId="77777777" w:rsidTr="003104A5">
        <w:trPr>
          <w:trHeight w:val="477"/>
        </w:trPr>
        <w:tc>
          <w:tcPr>
            <w:tcW w:w="3694" w:type="dxa"/>
          </w:tcPr>
          <w:p w14:paraId="0409FED7" w14:textId="2719917A" w:rsidR="00494A6A" w:rsidRPr="003104A5" w:rsidRDefault="00DD61AB" w:rsidP="00076E25">
            <w:pPr>
              <w:rPr>
                <w:b/>
                <w:sz w:val="18"/>
                <w:lang w:eastAsia="en-US"/>
              </w:rPr>
            </w:pPr>
            <w:r w:rsidRPr="003104A5">
              <w:rPr>
                <w:b/>
                <w:sz w:val="18"/>
                <w:lang w:eastAsia="en-US"/>
              </w:rPr>
              <w:t>Minimum carrier frequency</w:t>
            </w:r>
          </w:p>
        </w:tc>
        <w:tc>
          <w:tcPr>
            <w:tcW w:w="2823" w:type="dxa"/>
          </w:tcPr>
          <w:p w14:paraId="0E8234A8" w14:textId="77777777" w:rsidR="00494A6A" w:rsidRPr="003104A5" w:rsidRDefault="00494A6A" w:rsidP="00DD61AB">
            <w:pPr>
              <w:jc w:val="center"/>
              <w:rPr>
                <w:b/>
                <w:sz w:val="18"/>
                <w:lang w:eastAsia="en-US"/>
              </w:rPr>
            </w:pPr>
            <w:r w:rsidRPr="003104A5">
              <w:rPr>
                <w:b/>
                <w:sz w:val="18"/>
                <w:lang w:eastAsia="en-US"/>
              </w:rPr>
              <w:t>FR1</w:t>
            </w:r>
          </w:p>
        </w:tc>
        <w:tc>
          <w:tcPr>
            <w:tcW w:w="2446" w:type="dxa"/>
          </w:tcPr>
          <w:p w14:paraId="342ACD80" w14:textId="77777777" w:rsidR="00494A6A" w:rsidRPr="003104A5" w:rsidRDefault="00494A6A" w:rsidP="00DD61AB">
            <w:pPr>
              <w:jc w:val="center"/>
              <w:rPr>
                <w:b/>
                <w:sz w:val="18"/>
                <w:lang w:eastAsia="en-US"/>
              </w:rPr>
            </w:pPr>
            <w:r w:rsidRPr="003104A5">
              <w:rPr>
                <w:b/>
                <w:sz w:val="18"/>
                <w:lang w:eastAsia="en-US"/>
              </w:rPr>
              <w:t>FR2</w:t>
            </w:r>
          </w:p>
        </w:tc>
      </w:tr>
      <w:tr w:rsidR="00DD61AB" w:rsidRPr="003104A5" w14:paraId="138EB622" w14:textId="77777777" w:rsidTr="003104A5">
        <w:trPr>
          <w:trHeight w:val="301"/>
        </w:trPr>
        <w:tc>
          <w:tcPr>
            <w:tcW w:w="3694" w:type="dxa"/>
          </w:tcPr>
          <w:p w14:paraId="367C73D3" w14:textId="77777777" w:rsidR="00DD61AB" w:rsidRPr="003104A5" w:rsidRDefault="00DD61AB" w:rsidP="00076E25">
            <w:pPr>
              <w:rPr>
                <w:b/>
                <w:sz w:val="18"/>
                <w:lang w:eastAsia="en-US"/>
              </w:rPr>
            </w:pPr>
            <w:r w:rsidRPr="003104A5">
              <w:rPr>
                <w:b/>
                <w:sz w:val="18"/>
                <w:lang w:eastAsia="en-US"/>
              </w:rPr>
              <w:t>Intra-band contiguous</w:t>
            </w:r>
          </w:p>
        </w:tc>
        <w:tc>
          <w:tcPr>
            <w:tcW w:w="2823" w:type="dxa"/>
            <w:vMerge w:val="restart"/>
          </w:tcPr>
          <w:p w14:paraId="3AFA287B" w14:textId="77777777" w:rsidR="00DD61AB" w:rsidRPr="003104A5" w:rsidRDefault="00DD61AB" w:rsidP="00076E25">
            <w:pPr>
              <w:rPr>
                <w:sz w:val="18"/>
                <w:lang w:eastAsia="en-US"/>
              </w:rPr>
            </w:pPr>
            <w:r w:rsidRPr="003104A5">
              <w:rPr>
                <w:sz w:val="18"/>
                <w:lang w:eastAsia="en-US"/>
              </w:rPr>
              <w:t>3300 MHz</w:t>
            </w:r>
          </w:p>
          <w:p w14:paraId="5F743A78" w14:textId="69E1823F" w:rsidR="00DD61AB" w:rsidRPr="003104A5" w:rsidRDefault="00DD61AB" w:rsidP="00076E25">
            <w:pPr>
              <w:rPr>
                <w:sz w:val="18"/>
                <w:lang w:eastAsia="en-US"/>
              </w:rPr>
            </w:pPr>
            <w:r w:rsidRPr="003104A5">
              <w:rPr>
                <w:sz w:val="18"/>
                <w:lang w:eastAsia="en-US"/>
              </w:rPr>
              <w:t>(for frequency bands n77 or n78)</w:t>
            </w:r>
          </w:p>
        </w:tc>
        <w:tc>
          <w:tcPr>
            <w:tcW w:w="2446" w:type="dxa"/>
            <w:vMerge w:val="restart"/>
          </w:tcPr>
          <w:p w14:paraId="50337059" w14:textId="77777777" w:rsidR="00E224ED" w:rsidRPr="003104A5" w:rsidRDefault="00DD61AB" w:rsidP="00076E25">
            <w:pPr>
              <w:rPr>
                <w:sz w:val="18"/>
                <w:lang w:eastAsia="en-US"/>
              </w:rPr>
            </w:pPr>
            <w:r w:rsidRPr="003104A5">
              <w:rPr>
                <w:sz w:val="18"/>
                <w:lang w:eastAsia="en-US"/>
              </w:rPr>
              <w:t xml:space="preserve">24250 MHz </w:t>
            </w:r>
          </w:p>
          <w:p w14:paraId="08F3FF1D" w14:textId="4E5FE726" w:rsidR="00DD61AB" w:rsidRPr="003104A5" w:rsidRDefault="00DD61AB" w:rsidP="00076E25">
            <w:pPr>
              <w:rPr>
                <w:sz w:val="18"/>
                <w:lang w:eastAsia="en-US"/>
              </w:rPr>
            </w:pPr>
            <w:r w:rsidRPr="003104A5">
              <w:rPr>
                <w:sz w:val="18"/>
                <w:lang w:eastAsia="en-US"/>
              </w:rPr>
              <w:t>(for frequency band n258)</w:t>
            </w:r>
          </w:p>
        </w:tc>
      </w:tr>
      <w:tr w:rsidR="00DD61AB" w:rsidRPr="003104A5" w14:paraId="1FCB5134" w14:textId="77777777" w:rsidTr="003104A5">
        <w:trPr>
          <w:trHeight w:val="415"/>
        </w:trPr>
        <w:tc>
          <w:tcPr>
            <w:tcW w:w="3694" w:type="dxa"/>
          </w:tcPr>
          <w:p w14:paraId="64EDEB79" w14:textId="77777777" w:rsidR="00DD61AB" w:rsidRPr="003104A5" w:rsidRDefault="00DD61AB" w:rsidP="00076E25">
            <w:pPr>
              <w:rPr>
                <w:b/>
                <w:sz w:val="18"/>
                <w:lang w:eastAsia="en-US"/>
              </w:rPr>
            </w:pPr>
            <w:r w:rsidRPr="003104A5">
              <w:rPr>
                <w:b/>
                <w:sz w:val="18"/>
                <w:lang w:eastAsia="en-US"/>
              </w:rPr>
              <w:t>Intra-band non-contiguous</w:t>
            </w:r>
          </w:p>
        </w:tc>
        <w:tc>
          <w:tcPr>
            <w:tcW w:w="2823" w:type="dxa"/>
            <w:vMerge/>
          </w:tcPr>
          <w:p w14:paraId="166F78D8" w14:textId="77777777" w:rsidR="00DD61AB" w:rsidRPr="003104A5" w:rsidRDefault="00DD61AB" w:rsidP="00076E25">
            <w:pPr>
              <w:rPr>
                <w:sz w:val="18"/>
                <w:lang w:eastAsia="en-US"/>
              </w:rPr>
            </w:pPr>
          </w:p>
        </w:tc>
        <w:tc>
          <w:tcPr>
            <w:tcW w:w="2446" w:type="dxa"/>
            <w:vMerge/>
          </w:tcPr>
          <w:p w14:paraId="4D7BC1EC" w14:textId="77777777" w:rsidR="00DD61AB" w:rsidRPr="003104A5" w:rsidRDefault="00DD61AB" w:rsidP="00076E25">
            <w:pPr>
              <w:rPr>
                <w:sz w:val="18"/>
                <w:lang w:eastAsia="en-US"/>
              </w:rPr>
            </w:pPr>
          </w:p>
        </w:tc>
      </w:tr>
      <w:tr w:rsidR="00494A6A" w:rsidRPr="003104A5" w14:paraId="5DF5A41B" w14:textId="77777777" w:rsidTr="003104A5">
        <w:trPr>
          <w:trHeight w:val="899"/>
        </w:trPr>
        <w:tc>
          <w:tcPr>
            <w:tcW w:w="3694" w:type="dxa"/>
          </w:tcPr>
          <w:p w14:paraId="55F702E5" w14:textId="77777777" w:rsidR="00494A6A" w:rsidRPr="003104A5" w:rsidRDefault="00494A6A" w:rsidP="00076E25">
            <w:pPr>
              <w:rPr>
                <w:b/>
                <w:sz w:val="18"/>
                <w:lang w:eastAsia="en-US"/>
              </w:rPr>
            </w:pPr>
            <w:r w:rsidRPr="003104A5">
              <w:rPr>
                <w:b/>
                <w:sz w:val="18"/>
                <w:lang w:eastAsia="en-US"/>
              </w:rPr>
              <w:t>Inter-band</w:t>
            </w:r>
          </w:p>
        </w:tc>
        <w:tc>
          <w:tcPr>
            <w:tcW w:w="2823" w:type="dxa"/>
          </w:tcPr>
          <w:p w14:paraId="5BD4C69C" w14:textId="77777777" w:rsidR="00E224ED" w:rsidRPr="003104A5" w:rsidRDefault="00DD61AB" w:rsidP="00076E25">
            <w:pPr>
              <w:rPr>
                <w:sz w:val="18"/>
                <w:lang w:eastAsia="en-US"/>
              </w:rPr>
            </w:pPr>
            <w:r w:rsidRPr="003104A5">
              <w:rPr>
                <w:sz w:val="18"/>
                <w:lang w:eastAsia="en-US"/>
              </w:rPr>
              <w:t xml:space="preserve">617 MHz </w:t>
            </w:r>
          </w:p>
          <w:p w14:paraId="0036DE37" w14:textId="6069F47A" w:rsidR="00494A6A" w:rsidRPr="003104A5" w:rsidRDefault="00DD61AB" w:rsidP="00076E25">
            <w:pPr>
              <w:rPr>
                <w:sz w:val="18"/>
                <w:lang w:eastAsia="en-US"/>
              </w:rPr>
            </w:pPr>
            <w:r w:rsidRPr="003104A5">
              <w:rPr>
                <w:sz w:val="18"/>
                <w:lang w:eastAsia="en-US"/>
              </w:rPr>
              <w:t>(for frequency bands including n71)</w:t>
            </w:r>
          </w:p>
        </w:tc>
        <w:tc>
          <w:tcPr>
            <w:tcW w:w="2446" w:type="dxa"/>
          </w:tcPr>
          <w:p w14:paraId="416DE369" w14:textId="77777777" w:rsidR="00E224ED" w:rsidRPr="003104A5" w:rsidRDefault="00DD61AB" w:rsidP="00076E25">
            <w:pPr>
              <w:rPr>
                <w:sz w:val="18"/>
                <w:lang w:eastAsia="en-US"/>
              </w:rPr>
            </w:pPr>
            <w:r w:rsidRPr="003104A5">
              <w:rPr>
                <w:sz w:val="18"/>
                <w:lang w:eastAsia="en-US"/>
              </w:rPr>
              <w:t xml:space="preserve">24250 MHz </w:t>
            </w:r>
          </w:p>
          <w:p w14:paraId="53F7A159" w14:textId="0CD423CB" w:rsidR="00494A6A" w:rsidRPr="003104A5" w:rsidRDefault="00DD61AB" w:rsidP="00076E25">
            <w:pPr>
              <w:rPr>
                <w:sz w:val="18"/>
                <w:lang w:eastAsia="en-US"/>
              </w:rPr>
            </w:pPr>
            <w:r w:rsidRPr="003104A5">
              <w:rPr>
                <w:sz w:val="18"/>
                <w:lang w:eastAsia="en-US"/>
              </w:rPr>
              <w:t>(for frequency bands including n258)</w:t>
            </w:r>
          </w:p>
        </w:tc>
      </w:tr>
    </w:tbl>
    <w:p w14:paraId="4EE6B712" w14:textId="77777777" w:rsidR="00494A6A" w:rsidRPr="008F7AA4" w:rsidRDefault="00494A6A" w:rsidP="008F7AA4">
      <w:pPr>
        <w:rPr>
          <w:lang w:eastAsia="en-US"/>
        </w:rPr>
      </w:pPr>
    </w:p>
    <w:p w14:paraId="249392F8" w14:textId="3E019C26" w:rsidR="008F7AA4" w:rsidRDefault="00734D2D" w:rsidP="008F7AA4">
      <w:pPr>
        <w:rPr>
          <w:lang w:eastAsia="en-US"/>
        </w:rPr>
      </w:pPr>
      <w:r>
        <w:rPr>
          <w:lang w:eastAsia="en-US"/>
        </w:rPr>
        <w:t xml:space="preserve">With that information we could </w:t>
      </w:r>
      <w:r w:rsidR="00E224ED">
        <w:rPr>
          <w:lang w:eastAsia="en-US"/>
        </w:rPr>
        <w:t>make a worst</w:t>
      </w:r>
      <w:r w:rsidR="003104A5">
        <w:rPr>
          <w:lang w:eastAsia="en-US"/>
        </w:rPr>
        <w:t>-</w:t>
      </w:r>
      <w:r w:rsidR="00E224ED">
        <w:rPr>
          <w:lang w:eastAsia="en-US"/>
        </w:rPr>
        <w:t>case analysis on percentage Doppler error and Doppler delta as shown in the following table:</w:t>
      </w:r>
    </w:p>
    <w:p w14:paraId="5ED034DF" w14:textId="77777777" w:rsidR="00F45F3D" w:rsidRDefault="00F45F3D" w:rsidP="008F7AA4">
      <w:pPr>
        <w:rPr>
          <w:lang w:eastAsia="en-US"/>
        </w:rPr>
      </w:pPr>
    </w:p>
    <w:tbl>
      <w:tblPr>
        <w:tblW w:w="0" w:type="auto"/>
        <w:tblInd w:w="-5" w:type="dxa"/>
        <w:tblCellMar>
          <w:left w:w="70" w:type="dxa"/>
          <w:right w:w="70" w:type="dxa"/>
        </w:tblCellMar>
        <w:tblLook w:val="04A0" w:firstRow="1" w:lastRow="0" w:firstColumn="1" w:lastColumn="0" w:noHBand="0" w:noVBand="1"/>
      </w:tblPr>
      <w:tblGrid>
        <w:gridCol w:w="1270"/>
        <w:gridCol w:w="758"/>
        <w:gridCol w:w="946"/>
        <w:gridCol w:w="789"/>
        <w:gridCol w:w="912"/>
        <w:gridCol w:w="893"/>
        <w:gridCol w:w="900"/>
        <w:gridCol w:w="979"/>
        <w:gridCol w:w="986"/>
        <w:gridCol w:w="922"/>
      </w:tblGrid>
      <w:tr w:rsidR="00F45F3D" w:rsidRPr="00F45F3D" w14:paraId="52101242" w14:textId="77777777" w:rsidTr="00F45F3D">
        <w:trPr>
          <w:cantSplit/>
          <w:tblHeader/>
        </w:trPr>
        <w:tc>
          <w:tcPr>
            <w:tcW w:w="0" w:type="auto"/>
            <w:tcBorders>
              <w:top w:val="single" w:sz="4" w:space="0" w:color="auto"/>
              <w:left w:val="single" w:sz="4" w:space="0" w:color="auto"/>
              <w:bottom w:val="single" w:sz="4" w:space="0" w:color="auto"/>
              <w:right w:val="single" w:sz="4" w:space="0" w:color="auto"/>
            </w:tcBorders>
            <w:shd w:val="clear" w:color="000000" w:fill="E7E6E6"/>
          </w:tcPr>
          <w:p w14:paraId="1703D36D" w14:textId="5E8D5E4C" w:rsidR="00F45F3D" w:rsidRPr="00F45F3D" w:rsidRDefault="00F45F3D" w:rsidP="00F45F3D">
            <w:pPr>
              <w:spacing w:after="0" w:line="240" w:lineRule="auto"/>
              <w:jc w:val="center"/>
              <w:rPr>
                <w:rFonts w:ascii="Calibri" w:eastAsia="Times New Roman" w:hAnsi="Calibri" w:cs="Times New Roman"/>
                <w:b/>
                <w:color w:val="000000"/>
                <w:sz w:val="20"/>
                <w:lang w:val="es-ES_tradnl" w:eastAsia="es-ES_tradnl"/>
              </w:rPr>
            </w:pPr>
            <w:r w:rsidRPr="00F45F3D">
              <w:rPr>
                <w:rFonts w:ascii="Calibri" w:eastAsia="Times New Roman" w:hAnsi="Calibri" w:cs="Times New Roman"/>
                <w:b/>
                <w:color w:val="000000"/>
                <w:sz w:val="20"/>
                <w:lang w:val="es-ES_tradnl" w:eastAsia="es-ES_tradnl"/>
              </w:rPr>
              <w:t xml:space="preserve">CA </w:t>
            </w:r>
            <w:proofErr w:type="spellStart"/>
            <w:r w:rsidRPr="00F45F3D">
              <w:rPr>
                <w:rFonts w:ascii="Calibri" w:eastAsia="Times New Roman" w:hAnsi="Calibri" w:cs="Times New Roman"/>
                <w:b/>
                <w:color w:val="000000"/>
                <w:sz w:val="20"/>
                <w:lang w:val="es-ES_tradnl" w:eastAsia="es-ES_tradnl"/>
              </w:rPr>
              <w:t>type</w:t>
            </w:r>
            <w:proofErr w:type="spellEnd"/>
          </w:p>
        </w:tc>
        <w:tc>
          <w:tcPr>
            <w:tcW w:w="0" w:type="auto"/>
            <w:tcBorders>
              <w:top w:val="single" w:sz="4" w:space="0" w:color="auto"/>
              <w:left w:val="single" w:sz="4" w:space="0" w:color="auto"/>
              <w:bottom w:val="single" w:sz="4" w:space="0" w:color="auto"/>
              <w:right w:val="single" w:sz="4" w:space="0" w:color="auto"/>
            </w:tcBorders>
            <w:shd w:val="clear" w:color="000000" w:fill="E7E6E6"/>
            <w:vAlign w:val="bottom"/>
            <w:hideMark/>
          </w:tcPr>
          <w:p w14:paraId="5DC57340" w14:textId="76F102C2" w:rsidR="00F45F3D" w:rsidRPr="00F45F3D" w:rsidRDefault="00F45F3D" w:rsidP="00D35558">
            <w:pPr>
              <w:spacing w:after="0" w:line="240" w:lineRule="auto"/>
              <w:rPr>
                <w:rFonts w:ascii="Calibri" w:eastAsia="Times New Roman" w:hAnsi="Calibri" w:cs="Times New Roman"/>
                <w:b/>
                <w:color w:val="000000"/>
                <w:sz w:val="20"/>
                <w:lang w:val="es-ES_tradnl" w:eastAsia="es-ES_tradnl"/>
              </w:rPr>
            </w:pPr>
            <w:r w:rsidRPr="00F45F3D">
              <w:rPr>
                <w:rFonts w:ascii="Calibri" w:eastAsia="Times New Roman" w:hAnsi="Calibri" w:cs="Times New Roman"/>
                <w:b/>
                <w:color w:val="000000"/>
                <w:sz w:val="20"/>
                <w:lang w:val="es-ES_tradnl" w:eastAsia="es-ES_tradnl"/>
              </w:rPr>
              <w:t>Low band (MHz)</w:t>
            </w:r>
          </w:p>
        </w:tc>
        <w:tc>
          <w:tcPr>
            <w:tcW w:w="0" w:type="auto"/>
            <w:tcBorders>
              <w:top w:val="single" w:sz="4" w:space="0" w:color="auto"/>
              <w:left w:val="nil"/>
              <w:bottom w:val="single" w:sz="4" w:space="0" w:color="auto"/>
              <w:right w:val="single" w:sz="4" w:space="0" w:color="auto"/>
            </w:tcBorders>
            <w:shd w:val="clear" w:color="000000" w:fill="E7E6E6"/>
            <w:vAlign w:val="bottom"/>
            <w:hideMark/>
          </w:tcPr>
          <w:p w14:paraId="7AE352E9" w14:textId="77777777" w:rsidR="00F45F3D" w:rsidRPr="00F45F3D" w:rsidRDefault="00F45F3D" w:rsidP="00D35558">
            <w:pPr>
              <w:spacing w:after="0" w:line="240" w:lineRule="auto"/>
              <w:rPr>
                <w:rFonts w:ascii="Calibri" w:eastAsia="Times New Roman" w:hAnsi="Calibri" w:cs="Times New Roman"/>
                <w:b/>
                <w:color w:val="000000"/>
                <w:sz w:val="20"/>
                <w:lang w:val="es-ES_tradnl" w:eastAsia="es-ES_tradnl"/>
              </w:rPr>
            </w:pPr>
            <w:r w:rsidRPr="00F45F3D">
              <w:rPr>
                <w:rFonts w:ascii="Calibri" w:eastAsia="Times New Roman" w:hAnsi="Calibri" w:cs="Times New Roman"/>
                <w:b/>
                <w:color w:val="000000"/>
                <w:sz w:val="20"/>
                <w:lang w:val="es-ES_tradnl" w:eastAsia="es-ES_tradnl"/>
              </w:rPr>
              <w:t xml:space="preserve">Max band </w:t>
            </w:r>
            <w:proofErr w:type="spellStart"/>
            <w:r w:rsidRPr="00F45F3D">
              <w:rPr>
                <w:rFonts w:ascii="Calibri" w:eastAsia="Times New Roman" w:hAnsi="Calibri" w:cs="Times New Roman"/>
                <w:b/>
                <w:color w:val="000000"/>
                <w:sz w:val="20"/>
                <w:lang w:val="es-ES_tradnl" w:eastAsia="es-ES_tradnl"/>
              </w:rPr>
              <w:t>spacing</w:t>
            </w:r>
            <w:proofErr w:type="spellEnd"/>
            <w:r w:rsidRPr="00F45F3D">
              <w:rPr>
                <w:rFonts w:ascii="Calibri" w:eastAsia="Times New Roman" w:hAnsi="Calibri" w:cs="Times New Roman"/>
                <w:b/>
                <w:color w:val="000000"/>
                <w:sz w:val="20"/>
                <w:lang w:val="es-ES_tradnl" w:eastAsia="es-ES_tradnl"/>
              </w:rPr>
              <w:t xml:space="preserve"> (MHz)</w:t>
            </w:r>
          </w:p>
        </w:tc>
        <w:tc>
          <w:tcPr>
            <w:tcW w:w="0" w:type="auto"/>
            <w:tcBorders>
              <w:top w:val="single" w:sz="4" w:space="0" w:color="auto"/>
              <w:left w:val="nil"/>
              <w:bottom w:val="single" w:sz="4" w:space="0" w:color="auto"/>
              <w:right w:val="single" w:sz="4" w:space="0" w:color="auto"/>
            </w:tcBorders>
            <w:shd w:val="clear" w:color="000000" w:fill="E7E6E6"/>
            <w:vAlign w:val="bottom"/>
            <w:hideMark/>
          </w:tcPr>
          <w:p w14:paraId="1545A6CB" w14:textId="77777777" w:rsidR="00F45F3D" w:rsidRPr="00F45F3D" w:rsidRDefault="00F45F3D" w:rsidP="00D35558">
            <w:pPr>
              <w:spacing w:after="0" w:line="240" w:lineRule="auto"/>
              <w:rPr>
                <w:rFonts w:ascii="Calibri" w:eastAsia="Times New Roman" w:hAnsi="Calibri" w:cs="Times New Roman"/>
                <w:b/>
                <w:color w:val="000000"/>
                <w:sz w:val="20"/>
                <w:lang w:val="es-ES_tradnl" w:eastAsia="es-ES_tradnl"/>
              </w:rPr>
            </w:pPr>
            <w:proofErr w:type="spellStart"/>
            <w:r w:rsidRPr="00F45F3D">
              <w:rPr>
                <w:rFonts w:ascii="Calibri" w:eastAsia="Times New Roman" w:hAnsi="Calibri" w:cs="Times New Roman"/>
                <w:b/>
                <w:color w:val="000000"/>
                <w:sz w:val="20"/>
                <w:lang w:val="es-ES_tradnl" w:eastAsia="es-ES_tradnl"/>
              </w:rPr>
              <w:t>Speed</w:t>
            </w:r>
            <w:proofErr w:type="spellEnd"/>
            <w:r w:rsidRPr="00F45F3D">
              <w:rPr>
                <w:rFonts w:ascii="Calibri" w:eastAsia="Times New Roman" w:hAnsi="Calibri" w:cs="Times New Roman"/>
                <w:b/>
                <w:color w:val="000000"/>
                <w:sz w:val="20"/>
                <w:lang w:val="es-ES_tradnl" w:eastAsia="es-ES_tradnl"/>
              </w:rPr>
              <w:t xml:space="preserve"> (km/h)</w:t>
            </w:r>
          </w:p>
        </w:tc>
        <w:tc>
          <w:tcPr>
            <w:tcW w:w="0" w:type="auto"/>
            <w:tcBorders>
              <w:top w:val="single" w:sz="4" w:space="0" w:color="auto"/>
              <w:left w:val="nil"/>
              <w:bottom w:val="single" w:sz="4" w:space="0" w:color="auto"/>
              <w:right w:val="single" w:sz="4" w:space="0" w:color="auto"/>
            </w:tcBorders>
            <w:shd w:val="clear" w:color="000000" w:fill="E7E6E6"/>
            <w:vAlign w:val="bottom"/>
            <w:hideMark/>
          </w:tcPr>
          <w:p w14:paraId="2C1C74B7" w14:textId="77777777" w:rsidR="00F45F3D" w:rsidRPr="00F45F3D" w:rsidRDefault="00F45F3D" w:rsidP="00D35558">
            <w:pPr>
              <w:spacing w:after="0" w:line="240" w:lineRule="auto"/>
              <w:rPr>
                <w:rFonts w:ascii="Calibri" w:eastAsia="Times New Roman" w:hAnsi="Calibri" w:cs="Times New Roman"/>
                <w:b/>
                <w:color w:val="000000"/>
                <w:sz w:val="20"/>
                <w:lang w:val="es-ES_tradnl" w:eastAsia="es-ES_tradnl"/>
              </w:rPr>
            </w:pPr>
            <w:r w:rsidRPr="00F45F3D">
              <w:rPr>
                <w:rFonts w:ascii="Calibri" w:eastAsia="Times New Roman" w:hAnsi="Calibri" w:cs="Times New Roman"/>
                <w:b/>
                <w:color w:val="000000"/>
                <w:sz w:val="20"/>
                <w:lang w:val="es-ES_tradnl" w:eastAsia="es-ES_tradnl"/>
              </w:rPr>
              <w:t>Doppler error (%)</w:t>
            </w:r>
          </w:p>
        </w:tc>
        <w:tc>
          <w:tcPr>
            <w:tcW w:w="0" w:type="auto"/>
            <w:tcBorders>
              <w:top w:val="single" w:sz="4" w:space="0" w:color="auto"/>
              <w:left w:val="nil"/>
              <w:bottom w:val="single" w:sz="4" w:space="0" w:color="auto"/>
              <w:right w:val="single" w:sz="4" w:space="0" w:color="auto"/>
            </w:tcBorders>
            <w:shd w:val="clear" w:color="000000" w:fill="E7E6E6"/>
            <w:vAlign w:val="bottom"/>
            <w:hideMark/>
          </w:tcPr>
          <w:p w14:paraId="5AB66872" w14:textId="77777777" w:rsidR="00F45F3D" w:rsidRPr="00F45F3D" w:rsidRDefault="00F45F3D" w:rsidP="00D35558">
            <w:pPr>
              <w:spacing w:after="0" w:line="240" w:lineRule="auto"/>
              <w:rPr>
                <w:rFonts w:ascii="Calibri" w:eastAsia="Times New Roman" w:hAnsi="Calibri" w:cs="Times New Roman"/>
                <w:b/>
                <w:color w:val="000000"/>
                <w:sz w:val="20"/>
                <w:lang w:eastAsia="es-ES_tradnl"/>
              </w:rPr>
            </w:pPr>
            <w:r w:rsidRPr="00F45F3D">
              <w:rPr>
                <w:rFonts w:ascii="Calibri" w:eastAsia="Times New Roman" w:hAnsi="Calibri" w:cs="Times New Roman"/>
                <w:b/>
                <w:color w:val="000000"/>
                <w:sz w:val="20"/>
                <w:lang w:eastAsia="es-ES_tradnl"/>
              </w:rPr>
              <w:t>Speed low edge (km/h)</w:t>
            </w:r>
          </w:p>
        </w:tc>
        <w:tc>
          <w:tcPr>
            <w:tcW w:w="0" w:type="auto"/>
            <w:tcBorders>
              <w:top w:val="single" w:sz="4" w:space="0" w:color="auto"/>
              <w:left w:val="nil"/>
              <w:bottom w:val="single" w:sz="4" w:space="0" w:color="auto"/>
              <w:right w:val="single" w:sz="4" w:space="0" w:color="auto"/>
            </w:tcBorders>
            <w:shd w:val="clear" w:color="000000" w:fill="E7E6E6"/>
            <w:vAlign w:val="bottom"/>
            <w:hideMark/>
          </w:tcPr>
          <w:p w14:paraId="22D1C0B2" w14:textId="77777777" w:rsidR="00F45F3D" w:rsidRPr="00F45F3D" w:rsidRDefault="00F45F3D" w:rsidP="00D35558">
            <w:pPr>
              <w:spacing w:after="0" w:line="240" w:lineRule="auto"/>
              <w:rPr>
                <w:rFonts w:ascii="Calibri" w:eastAsia="Times New Roman" w:hAnsi="Calibri" w:cs="Times New Roman"/>
                <w:b/>
                <w:color w:val="000000"/>
                <w:sz w:val="20"/>
                <w:lang w:eastAsia="es-ES_tradnl"/>
              </w:rPr>
            </w:pPr>
            <w:r w:rsidRPr="00F45F3D">
              <w:rPr>
                <w:rFonts w:ascii="Calibri" w:eastAsia="Times New Roman" w:hAnsi="Calibri" w:cs="Times New Roman"/>
                <w:b/>
                <w:color w:val="000000"/>
                <w:sz w:val="20"/>
                <w:lang w:eastAsia="es-ES_tradnl"/>
              </w:rPr>
              <w:t>Speed high edge (km/h)</w:t>
            </w:r>
          </w:p>
        </w:tc>
        <w:tc>
          <w:tcPr>
            <w:tcW w:w="0" w:type="auto"/>
            <w:tcBorders>
              <w:top w:val="single" w:sz="4" w:space="0" w:color="auto"/>
              <w:left w:val="nil"/>
              <w:bottom w:val="single" w:sz="4" w:space="0" w:color="auto"/>
              <w:right w:val="single" w:sz="4" w:space="0" w:color="auto"/>
            </w:tcBorders>
            <w:shd w:val="clear" w:color="000000" w:fill="E7E6E6"/>
            <w:vAlign w:val="bottom"/>
            <w:hideMark/>
          </w:tcPr>
          <w:p w14:paraId="63DA39FD" w14:textId="77777777" w:rsidR="00F45F3D" w:rsidRPr="00F45F3D" w:rsidRDefault="00F45F3D" w:rsidP="00D35558">
            <w:pPr>
              <w:spacing w:after="0" w:line="240" w:lineRule="auto"/>
              <w:rPr>
                <w:rFonts w:ascii="Calibri" w:eastAsia="Times New Roman" w:hAnsi="Calibri" w:cs="Times New Roman"/>
                <w:b/>
                <w:color w:val="000000"/>
                <w:sz w:val="20"/>
                <w:lang w:val="es-ES_tradnl" w:eastAsia="es-ES_tradnl"/>
              </w:rPr>
            </w:pPr>
            <w:r w:rsidRPr="00F45F3D">
              <w:rPr>
                <w:rFonts w:ascii="Calibri" w:eastAsia="Times New Roman" w:hAnsi="Calibri" w:cs="Times New Roman"/>
                <w:b/>
                <w:color w:val="000000"/>
                <w:sz w:val="20"/>
                <w:lang w:val="es-ES_tradnl" w:eastAsia="es-ES_tradnl"/>
              </w:rPr>
              <w:t>Doppler (Hz) (</w:t>
            </w:r>
            <w:proofErr w:type="spellStart"/>
            <w:r w:rsidRPr="00F45F3D">
              <w:rPr>
                <w:rFonts w:ascii="Calibri" w:eastAsia="Times New Roman" w:hAnsi="Calibri" w:cs="Times New Roman"/>
                <w:b/>
                <w:color w:val="000000"/>
                <w:sz w:val="20"/>
                <w:lang w:val="es-ES_tradnl" w:eastAsia="es-ES_tradnl"/>
              </w:rPr>
              <w:t>low</w:t>
            </w:r>
            <w:proofErr w:type="spellEnd"/>
            <w:r w:rsidRPr="00F45F3D">
              <w:rPr>
                <w:rFonts w:ascii="Calibri" w:eastAsia="Times New Roman" w:hAnsi="Calibri" w:cs="Times New Roman"/>
                <w:b/>
                <w:color w:val="000000"/>
                <w:sz w:val="20"/>
                <w:lang w:val="es-ES_tradnl" w:eastAsia="es-ES_tradnl"/>
              </w:rPr>
              <w:t xml:space="preserve"> </w:t>
            </w:r>
            <w:proofErr w:type="spellStart"/>
            <w:r w:rsidRPr="00F45F3D">
              <w:rPr>
                <w:rFonts w:ascii="Calibri" w:eastAsia="Times New Roman" w:hAnsi="Calibri" w:cs="Times New Roman"/>
                <w:b/>
                <w:color w:val="000000"/>
                <w:sz w:val="20"/>
                <w:lang w:val="es-ES_tradnl" w:eastAsia="es-ES_tradnl"/>
              </w:rPr>
              <w:t>edge</w:t>
            </w:r>
            <w:proofErr w:type="spellEnd"/>
            <w:r w:rsidRPr="00F45F3D">
              <w:rPr>
                <w:rFonts w:ascii="Calibri" w:eastAsia="Times New Roman" w:hAnsi="Calibri" w:cs="Times New Roman"/>
                <w:b/>
                <w:color w:val="000000"/>
                <w:sz w:val="20"/>
                <w:lang w:val="es-ES_tradnl" w:eastAsia="es-ES_tradnl"/>
              </w:rPr>
              <w:t>)</w:t>
            </w:r>
          </w:p>
        </w:tc>
        <w:tc>
          <w:tcPr>
            <w:tcW w:w="0" w:type="auto"/>
            <w:tcBorders>
              <w:top w:val="single" w:sz="4" w:space="0" w:color="auto"/>
              <w:left w:val="nil"/>
              <w:bottom w:val="single" w:sz="4" w:space="0" w:color="auto"/>
              <w:right w:val="single" w:sz="4" w:space="0" w:color="auto"/>
            </w:tcBorders>
            <w:shd w:val="clear" w:color="000000" w:fill="E7E6E6"/>
            <w:vAlign w:val="bottom"/>
            <w:hideMark/>
          </w:tcPr>
          <w:p w14:paraId="45EF8A22" w14:textId="77777777" w:rsidR="00F45F3D" w:rsidRPr="00F45F3D" w:rsidRDefault="00F45F3D" w:rsidP="00D35558">
            <w:pPr>
              <w:spacing w:after="0" w:line="240" w:lineRule="auto"/>
              <w:rPr>
                <w:rFonts w:ascii="Calibri" w:eastAsia="Times New Roman" w:hAnsi="Calibri" w:cs="Times New Roman"/>
                <w:b/>
                <w:color w:val="000000"/>
                <w:sz w:val="20"/>
                <w:lang w:val="es-ES_tradnl" w:eastAsia="es-ES_tradnl"/>
              </w:rPr>
            </w:pPr>
            <w:r w:rsidRPr="00F45F3D">
              <w:rPr>
                <w:rFonts w:ascii="Calibri" w:eastAsia="Times New Roman" w:hAnsi="Calibri" w:cs="Times New Roman"/>
                <w:b/>
                <w:color w:val="000000"/>
                <w:sz w:val="20"/>
                <w:lang w:val="es-ES_tradnl" w:eastAsia="es-ES_tradnl"/>
              </w:rPr>
              <w:t>Doppler (Hz) (</w:t>
            </w:r>
            <w:proofErr w:type="spellStart"/>
            <w:r w:rsidRPr="00F45F3D">
              <w:rPr>
                <w:rFonts w:ascii="Calibri" w:eastAsia="Times New Roman" w:hAnsi="Calibri" w:cs="Times New Roman"/>
                <w:b/>
                <w:color w:val="000000"/>
                <w:sz w:val="20"/>
                <w:lang w:val="es-ES_tradnl" w:eastAsia="es-ES_tradnl"/>
              </w:rPr>
              <w:t>high</w:t>
            </w:r>
            <w:proofErr w:type="spellEnd"/>
            <w:r w:rsidRPr="00F45F3D">
              <w:rPr>
                <w:rFonts w:ascii="Calibri" w:eastAsia="Times New Roman" w:hAnsi="Calibri" w:cs="Times New Roman"/>
                <w:b/>
                <w:color w:val="000000"/>
                <w:sz w:val="20"/>
                <w:lang w:val="es-ES_tradnl" w:eastAsia="es-ES_tradnl"/>
              </w:rPr>
              <w:t xml:space="preserve"> </w:t>
            </w:r>
            <w:proofErr w:type="spellStart"/>
            <w:r w:rsidRPr="00F45F3D">
              <w:rPr>
                <w:rFonts w:ascii="Calibri" w:eastAsia="Times New Roman" w:hAnsi="Calibri" w:cs="Times New Roman"/>
                <w:b/>
                <w:color w:val="000000"/>
                <w:sz w:val="20"/>
                <w:lang w:val="es-ES_tradnl" w:eastAsia="es-ES_tradnl"/>
              </w:rPr>
              <w:t>edge</w:t>
            </w:r>
            <w:proofErr w:type="spellEnd"/>
            <w:r w:rsidRPr="00F45F3D">
              <w:rPr>
                <w:rFonts w:ascii="Calibri" w:eastAsia="Times New Roman" w:hAnsi="Calibri" w:cs="Times New Roman"/>
                <w:b/>
                <w:color w:val="000000"/>
                <w:sz w:val="20"/>
                <w:lang w:val="es-ES_tradnl" w:eastAsia="es-ES_tradnl"/>
              </w:rPr>
              <w:t>)</w:t>
            </w:r>
          </w:p>
        </w:tc>
        <w:tc>
          <w:tcPr>
            <w:tcW w:w="0" w:type="auto"/>
            <w:tcBorders>
              <w:top w:val="single" w:sz="4" w:space="0" w:color="auto"/>
              <w:left w:val="nil"/>
              <w:bottom w:val="single" w:sz="4" w:space="0" w:color="auto"/>
              <w:right w:val="single" w:sz="4" w:space="0" w:color="auto"/>
            </w:tcBorders>
            <w:shd w:val="clear" w:color="000000" w:fill="E7E6E6"/>
            <w:vAlign w:val="bottom"/>
            <w:hideMark/>
          </w:tcPr>
          <w:p w14:paraId="1193116C" w14:textId="77777777" w:rsidR="00F45F3D" w:rsidRPr="00F45F3D" w:rsidRDefault="00F45F3D" w:rsidP="00D35558">
            <w:pPr>
              <w:spacing w:after="0" w:line="240" w:lineRule="auto"/>
              <w:rPr>
                <w:rFonts w:ascii="Calibri" w:eastAsia="Times New Roman" w:hAnsi="Calibri" w:cs="Times New Roman"/>
                <w:b/>
                <w:color w:val="000000"/>
                <w:sz w:val="20"/>
                <w:lang w:val="es-ES_tradnl" w:eastAsia="es-ES_tradnl"/>
              </w:rPr>
            </w:pPr>
            <w:r w:rsidRPr="00F45F3D">
              <w:rPr>
                <w:rFonts w:ascii="Calibri" w:eastAsia="Times New Roman" w:hAnsi="Calibri" w:cs="Times New Roman"/>
                <w:b/>
                <w:color w:val="000000"/>
                <w:sz w:val="20"/>
                <w:lang w:val="es-ES_tradnl" w:eastAsia="es-ES_tradnl"/>
              </w:rPr>
              <w:t>Doppler Delta (Hz)</w:t>
            </w:r>
          </w:p>
        </w:tc>
      </w:tr>
      <w:tr w:rsidR="00F45F3D" w:rsidRPr="00F45F3D" w14:paraId="5567FFBD" w14:textId="77777777" w:rsidTr="00F45F3D">
        <w:tc>
          <w:tcPr>
            <w:tcW w:w="0" w:type="auto"/>
            <w:vMerge w:val="restart"/>
            <w:tcBorders>
              <w:top w:val="nil"/>
              <w:left w:val="single" w:sz="4" w:space="0" w:color="auto"/>
              <w:right w:val="single" w:sz="4" w:space="0" w:color="auto"/>
            </w:tcBorders>
          </w:tcPr>
          <w:p w14:paraId="1682D186" w14:textId="355BD273" w:rsidR="00F45F3D" w:rsidRPr="00F45F3D" w:rsidRDefault="00F45F3D" w:rsidP="00F45F3D">
            <w:pPr>
              <w:spacing w:after="0" w:line="240" w:lineRule="auto"/>
              <w:jc w:val="center"/>
              <w:rPr>
                <w:rFonts w:ascii="Calibri" w:eastAsia="Times New Roman" w:hAnsi="Calibri" w:cs="Times New Roman"/>
                <w:color w:val="000000"/>
                <w:sz w:val="20"/>
                <w:lang w:val="es-ES_tradnl" w:eastAsia="es-ES_tradnl"/>
              </w:rPr>
            </w:pPr>
            <w:r w:rsidRPr="00F45F3D">
              <w:rPr>
                <w:rFonts w:ascii="Calibri" w:eastAsia="Times New Roman" w:hAnsi="Calibri" w:cs="Times New Roman"/>
                <w:b/>
                <w:color w:val="000000"/>
                <w:sz w:val="20"/>
                <w:lang w:val="es-ES_tradnl" w:eastAsia="es-ES_tradnl"/>
              </w:rPr>
              <w:t xml:space="preserve">FR1 Intra-band </w:t>
            </w:r>
            <w:proofErr w:type="spellStart"/>
            <w:r w:rsidRPr="00F45F3D">
              <w:rPr>
                <w:rFonts w:ascii="Calibri" w:eastAsia="Times New Roman" w:hAnsi="Calibri" w:cs="Times New Roman"/>
                <w:b/>
                <w:color w:val="000000"/>
                <w:sz w:val="20"/>
                <w:lang w:val="es-ES_tradnl" w:eastAsia="es-ES_tradnl"/>
              </w:rPr>
              <w:t>contiguous</w:t>
            </w:r>
            <w:proofErr w:type="spellEnd"/>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D994664" w14:textId="08D2B552"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3300</w:t>
            </w:r>
          </w:p>
        </w:tc>
        <w:tc>
          <w:tcPr>
            <w:tcW w:w="0" w:type="auto"/>
            <w:tcBorders>
              <w:top w:val="nil"/>
              <w:left w:val="nil"/>
              <w:bottom w:val="single" w:sz="4" w:space="0" w:color="auto"/>
              <w:right w:val="single" w:sz="4" w:space="0" w:color="auto"/>
            </w:tcBorders>
            <w:shd w:val="clear" w:color="auto" w:fill="auto"/>
            <w:noWrap/>
            <w:vAlign w:val="bottom"/>
            <w:hideMark/>
          </w:tcPr>
          <w:p w14:paraId="0C2E510F" w14:textId="77777777"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400</w:t>
            </w:r>
          </w:p>
        </w:tc>
        <w:tc>
          <w:tcPr>
            <w:tcW w:w="0" w:type="auto"/>
            <w:tcBorders>
              <w:top w:val="nil"/>
              <w:left w:val="nil"/>
              <w:bottom w:val="single" w:sz="4" w:space="0" w:color="auto"/>
              <w:right w:val="single" w:sz="4" w:space="0" w:color="auto"/>
            </w:tcBorders>
            <w:shd w:val="clear" w:color="auto" w:fill="auto"/>
            <w:noWrap/>
            <w:vAlign w:val="bottom"/>
            <w:hideMark/>
          </w:tcPr>
          <w:p w14:paraId="58DFF6D4" w14:textId="77777777"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w:t>
            </w:r>
          </w:p>
        </w:tc>
        <w:tc>
          <w:tcPr>
            <w:tcW w:w="0" w:type="auto"/>
            <w:tcBorders>
              <w:top w:val="nil"/>
              <w:left w:val="nil"/>
              <w:bottom w:val="single" w:sz="4" w:space="0" w:color="auto"/>
              <w:right w:val="single" w:sz="4" w:space="0" w:color="auto"/>
            </w:tcBorders>
            <w:shd w:val="clear" w:color="000000" w:fill="E7E6E6"/>
            <w:noWrap/>
            <w:vAlign w:val="bottom"/>
            <w:hideMark/>
          </w:tcPr>
          <w:p w14:paraId="230D0B51" w14:textId="77777777"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5.71</w:t>
            </w:r>
          </w:p>
        </w:tc>
        <w:tc>
          <w:tcPr>
            <w:tcW w:w="0" w:type="auto"/>
            <w:tcBorders>
              <w:top w:val="nil"/>
              <w:left w:val="nil"/>
              <w:bottom w:val="single" w:sz="4" w:space="0" w:color="auto"/>
              <w:right w:val="single" w:sz="4" w:space="0" w:color="auto"/>
            </w:tcBorders>
            <w:shd w:val="clear" w:color="000000" w:fill="E7E6E6"/>
            <w:noWrap/>
            <w:vAlign w:val="bottom"/>
            <w:hideMark/>
          </w:tcPr>
          <w:p w14:paraId="4677F645" w14:textId="77777777"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2.83</w:t>
            </w:r>
          </w:p>
        </w:tc>
        <w:tc>
          <w:tcPr>
            <w:tcW w:w="0" w:type="auto"/>
            <w:tcBorders>
              <w:top w:val="nil"/>
              <w:left w:val="nil"/>
              <w:bottom w:val="single" w:sz="4" w:space="0" w:color="auto"/>
              <w:right w:val="single" w:sz="4" w:space="0" w:color="auto"/>
            </w:tcBorders>
            <w:shd w:val="clear" w:color="000000" w:fill="E7E6E6"/>
            <w:noWrap/>
            <w:vAlign w:val="bottom"/>
            <w:hideMark/>
          </w:tcPr>
          <w:p w14:paraId="032F98BA" w14:textId="77777777"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3.17</w:t>
            </w:r>
          </w:p>
        </w:tc>
        <w:tc>
          <w:tcPr>
            <w:tcW w:w="0" w:type="auto"/>
            <w:tcBorders>
              <w:top w:val="nil"/>
              <w:left w:val="nil"/>
              <w:bottom w:val="single" w:sz="4" w:space="0" w:color="auto"/>
              <w:right w:val="single" w:sz="4" w:space="0" w:color="auto"/>
            </w:tcBorders>
            <w:shd w:val="clear" w:color="000000" w:fill="F2F2F2"/>
            <w:noWrap/>
            <w:vAlign w:val="bottom"/>
            <w:hideMark/>
          </w:tcPr>
          <w:p w14:paraId="5402BB03" w14:textId="77777777"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9.2</w:t>
            </w:r>
          </w:p>
        </w:tc>
        <w:tc>
          <w:tcPr>
            <w:tcW w:w="0" w:type="auto"/>
            <w:tcBorders>
              <w:top w:val="nil"/>
              <w:left w:val="nil"/>
              <w:bottom w:val="single" w:sz="4" w:space="0" w:color="auto"/>
              <w:right w:val="single" w:sz="4" w:space="0" w:color="auto"/>
            </w:tcBorders>
            <w:shd w:val="clear" w:color="000000" w:fill="F2F2F2"/>
            <w:noWrap/>
            <w:vAlign w:val="bottom"/>
            <w:hideMark/>
          </w:tcPr>
          <w:p w14:paraId="07CD38B7" w14:textId="77777777"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10.3</w:t>
            </w:r>
          </w:p>
        </w:tc>
        <w:tc>
          <w:tcPr>
            <w:tcW w:w="0" w:type="auto"/>
            <w:tcBorders>
              <w:top w:val="nil"/>
              <w:left w:val="nil"/>
              <w:bottom w:val="single" w:sz="4" w:space="0" w:color="auto"/>
              <w:right w:val="single" w:sz="4" w:space="0" w:color="auto"/>
            </w:tcBorders>
            <w:shd w:val="clear" w:color="000000" w:fill="F2F2F2"/>
            <w:noWrap/>
            <w:vAlign w:val="bottom"/>
            <w:hideMark/>
          </w:tcPr>
          <w:p w14:paraId="670567B2" w14:textId="77777777"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1.1</w:t>
            </w:r>
          </w:p>
        </w:tc>
      </w:tr>
      <w:tr w:rsidR="00F45F3D" w:rsidRPr="00F45F3D" w14:paraId="4D792F47" w14:textId="77777777" w:rsidTr="00F45F3D">
        <w:tc>
          <w:tcPr>
            <w:tcW w:w="0" w:type="auto"/>
            <w:vMerge/>
            <w:tcBorders>
              <w:left w:val="single" w:sz="4" w:space="0" w:color="auto"/>
              <w:right w:val="single" w:sz="4" w:space="0" w:color="auto"/>
            </w:tcBorders>
          </w:tcPr>
          <w:p w14:paraId="0660722B" w14:textId="77777777" w:rsidR="00F45F3D" w:rsidRPr="00F45F3D" w:rsidRDefault="00F45F3D" w:rsidP="00F45F3D">
            <w:pPr>
              <w:spacing w:after="0" w:line="240" w:lineRule="auto"/>
              <w:jc w:val="center"/>
              <w:rPr>
                <w:rFonts w:ascii="Calibri" w:eastAsia="Times New Roman" w:hAnsi="Calibri" w:cs="Times New Roman"/>
                <w:color w:val="000000"/>
                <w:sz w:val="20"/>
                <w:lang w:val="es-ES_tradnl" w:eastAsia="es-ES_tradnl"/>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1CADAF7" w14:textId="33ACC724"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3300</w:t>
            </w:r>
          </w:p>
        </w:tc>
        <w:tc>
          <w:tcPr>
            <w:tcW w:w="0" w:type="auto"/>
            <w:tcBorders>
              <w:top w:val="nil"/>
              <w:left w:val="nil"/>
              <w:bottom w:val="single" w:sz="4" w:space="0" w:color="auto"/>
              <w:right w:val="single" w:sz="4" w:space="0" w:color="auto"/>
            </w:tcBorders>
            <w:shd w:val="clear" w:color="auto" w:fill="auto"/>
            <w:noWrap/>
            <w:vAlign w:val="bottom"/>
            <w:hideMark/>
          </w:tcPr>
          <w:p w14:paraId="2E3EFF63" w14:textId="77777777"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400</w:t>
            </w:r>
          </w:p>
        </w:tc>
        <w:tc>
          <w:tcPr>
            <w:tcW w:w="0" w:type="auto"/>
            <w:tcBorders>
              <w:top w:val="nil"/>
              <w:left w:val="nil"/>
              <w:bottom w:val="single" w:sz="4" w:space="0" w:color="auto"/>
              <w:right w:val="single" w:sz="4" w:space="0" w:color="auto"/>
            </w:tcBorders>
            <w:shd w:val="clear" w:color="auto" w:fill="auto"/>
            <w:noWrap/>
            <w:vAlign w:val="bottom"/>
            <w:hideMark/>
          </w:tcPr>
          <w:p w14:paraId="205B3820" w14:textId="77777777"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30</w:t>
            </w:r>
          </w:p>
        </w:tc>
        <w:tc>
          <w:tcPr>
            <w:tcW w:w="0" w:type="auto"/>
            <w:tcBorders>
              <w:top w:val="nil"/>
              <w:left w:val="nil"/>
              <w:bottom w:val="single" w:sz="4" w:space="0" w:color="auto"/>
              <w:right w:val="single" w:sz="4" w:space="0" w:color="auto"/>
            </w:tcBorders>
            <w:shd w:val="clear" w:color="000000" w:fill="E7E6E6"/>
            <w:noWrap/>
            <w:vAlign w:val="bottom"/>
            <w:hideMark/>
          </w:tcPr>
          <w:p w14:paraId="6684EDA7" w14:textId="77777777"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5.71</w:t>
            </w:r>
          </w:p>
        </w:tc>
        <w:tc>
          <w:tcPr>
            <w:tcW w:w="0" w:type="auto"/>
            <w:tcBorders>
              <w:top w:val="nil"/>
              <w:left w:val="nil"/>
              <w:bottom w:val="single" w:sz="4" w:space="0" w:color="auto"/>
              <w:right w:val="single" w:sz="4" w:space="0" w:color="auto"/>
            </w:tcBorders>
            <w:shd w:val="clear" w:color="000000" w:fill="E7E6E6"/>
            <w:noWrap/>
            <w:vAlign w:val="bottom"/>
            <w:hideMark/>
          </w:tcPr>
          <w:p w14:paraId="149E0B31" w14:textId="77777777"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28.29</w:t>
            </w:r>
          </w:p>
        </w:tc>
        <w:tc>
          <w:tcPr>
            <w:tcW w:w="0" w:type="auto"/>
            <w:tcBorders>
              <w:top w:val="nil"/>
              <w:left w:val="nil"/>
              <w:bottom w:val="single" w:sz="4" w:space="0" w:color="auto"/>
              <w:right w:val="single" w:sz="4" w:space="0" w:color="auto"/>
            </w:tcBorders>
            <w:shd w:val="clear" w:color="000000" w:fill="E7E6E6"/>
            <w:noWrap/>
            <w:vAlign w:val="bottom"/>
            <w:hideMark/>
          </w:tcPr>
          <w:p w14:paraId="0E202362" w14:textId="77777777"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31.71</w:t>
            </w:r>
          </w:p>
        </w:tc>
        <w:tc>
          <w:tcPr>
            <w:tcW w:w="0" w:type="auto"/>
            <w:tcBorders>
              <w:top w:val="nil"/>
              <w:left w:val="nil"/>
              <w:bottom w:val="single" w:sz="4" w:space="0" w:color="auto"/>
              <w:right w:val="single" w:sz="4" w:space="0" w:color="auto"/>
            </w:tcBorders>
            <w:shd w:val="clear" w:color="000000" w:fill="F2F2F2"/>
            <w:noWrap/>
            <w:vAlign w:val="bottom"/>
            <w:hideMark/>
          </w:tcPr>
          <w:p w14:paraId="01FA0C25" w14:textId="77777777"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91.7</w:t>
            </w:r>
          </w:p>
        </w:tc>
        <w:tc>
          <w:tcPr>
            <w:tcW w:w="0" w:type="auto"/>
            <w:tcBorders>
              <w:top w:val="nil"/>
              <w:left w:val="nil"/>
              <w:bottom w:val="single" w:sz="4" w:space="0" w:color="auto"/>
              <w:right w:val="single" w:sz="4" w:space="0" w:color="auto"/>
            </w:tcBorders>
            <w:shd w:val="clear" w:color="000000" w:fill="F2F2F2"/>
            <w:noWrap/>
            <w:vAlign w:val="bottom"/>
            <w:hideMark/>
          </w:tcPr>
          <w:p w14:paraId="70B09AFD" w14:textId="77777777"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102.8</w:t>
            </w:r>
          </w:p>
        </w:tc>
        <w:tc>
          <w:tcPr>
            <w:tcW w:w="0" w:type="auto"/>
            <w:tcBorders>
              <w:top w:val="nil"/>
              <w:left w:val="nil"/>
              <w:bottom w:val="single" w:sz="4" w:space="0" w:color="auto"/>
              <w:right w:val="single" w:sz="4" w:space="0" w:color="auto"/>
            </w:tcBorders>
            <w:shd w:val="clear" w:color="000000" w:fill="F2F2F2"/>
            <w:noWrap/>
            <w:vAlign w:val="bottom"/>
            <w:hideMark/>
          </w:tcPr>
          <w:p w14:paraId="4236DAEB" w14:textId="77777777"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11.1</w:t>
            </w:r>
          </w:p>
        </w:tc>
      </w:tr>
      <w:tr w:rsidR="00F45F3D" w:rsidRPr="00F45F3D" w14:paraId="5F1E2DC3" w14:textId="77777777" w:rsidTr="00F45F3D">
        <w:tc>
          <w:tcPr>
            <w:tcW w:w="0" w:type="auto"/>
            <w:vMerge/>
            <w:tcBorders>
              <w:left w:val="single" w:sz="4" w:space="0" w:color="auto"/>
              <w:right w:val="single" w:sz="4" w:space="0" w:color="auto"/>
            </w:tcBorders>
          </w:tcPr>
          <w:p w14:paraId="0D97360C" w14:textId="77777777" w:rsidR="00F45F3D" w:rsidRPr="00F45F3D" w:rsidRDefault="00F45F3D" w:rsidP="00F45F3D">
            <w:pPr>
              <w:spacing w:after="0" w:line="240" w:lineRule="auto"/>
              <w:jc w:val="center"/>
              <w:rPr>
                <w:rFonts w:ascii="Calibri" w:eastAsia="Times New Roman" w:hAnsi="Calibri" w:cs="Times New Roman"/>
                <w:color w:val="000000"/>
                <w:sz w:val="20"/>
                <w:lang w:val="es-ES_tradnl" w:eastAsia="es-ES_tradnl"/>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D17A2B1" w14:textId="3D08970A"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3300</w:t>
            </w:r>
          </w:p>
        </w:tc>
        <w:tc>
          <w:tcPr>
            <w:tcW w:w="0" w:type="auto"/>
            <w:tcBorders>
              <w:top w:val="nil"/>
              <w:left w:val="nil"/>
              <w:bottom w:val="single" w:sz="4" w:space="0" w:color="auto"/>
              <w:right w:val="single" w:sz="4" w:space="0" w:color="auto"/>
            </w:tcBorders>
            <w:shd w:val="clear" w:color="auto" w:fill="auto"/>
            <w:noWrap/>
            <w:vAlign w:val="bottom"/>
            <w:hideMark/>
          </w:tcPr>
          <w:p w14:paraId="4EC9295B" w14:textId="77777777"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400</w:t>
            </w:r>
          </w:p>
        </w:tc>
        <w:tc>
          <w:tcPr>
            <w:tcW w:w="0" w:type="auto"/>
            <w:tcBorders>
              <w:top w:val="nil"/>
              <w:left w:val="nil"/>
              <w:bottom w:val="single" w:sz="4" w:space="0" w:color="auto"/>
              <w:right w:val="single" w:sz="4" w:space="0" w:color="auto"/>
            </w:tcBorders>
            <w:shd w:val="clear" w:color="auto" w:fill="auto"/>
            <w:noWrap/>
            <w:vAlign w:val="bottom"/>
            <w:hideMark/>
          </w:tcPr>
          <w:p w14:paraId="58FF1FA1" w14:textId="77777777"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120</w:t>
            </w:r>
          </w:p>
        </w:tc>
        <w:tc>
          <w:tcPr>
            <w:tcW w:w="0" w:type="auto"/>
            <w:tcBorders>
              <w:top w:val="nil"/>
              <w:left w:val="nil"/>
              <w:bottom w:val="single" w:sz="4" w:space="0" w:color="auto"/>
              <w:right w:val="single" w:sz="4" w:space="0" w:color="auto"/>
            </w:tcBorders>
            <w:shd w:val="clear" w:color="000000" w:fill="E7E6E6"/>
            <w:noWrap/>
            <w:vAlign w:val="bottom"/>
            <w:hideMark/>
          </w:tcPr>
          <w:p w14:paraId="4E6D50E2" w14:textId="77777777"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5.71</w:t>
            </w:r>
          </w:p>
        </w:tc>
        <w:tc>
          <w:tcPr>
            <w:tcW w:w="0" w:type="auto"/>
            <w:tcBorders>
              <w:top w:val="nil"/>
              <w:left w:val="nil"/>
              <w:bottom w:val="single" w:sz="4" w:space="0" w:color="auto"/>
              <w:right w:val="single" w:sz="4" w:space="0" w:color="auto"/>
            </w:tcBorders>
            <w:shd w:val="clear" w:color="000000" w:fill="E7E6E6"/>
            <w:noWrap/>
            <w:vAlign w:val="bottom"/>
            <w:hideMark/>
          </w:tcPr>
          <w:p w14:paraId="52C4CF6F" w14:textId="77777777"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113.14</w:t>
            </w:r>
          </w:p>
        </w:tc>
        <w:tc>
          <w:tcPr>
            <w:tcW w:w="0" w:type="auto"/>
            <w:tcBorders>
              <w:top w:val="nil"/>
              <w:left w:val="nil"/>
              <w:bottom w:val="single" w:sz="4" w:space="0" w:color="auto"/>
              <w:right w:val="single" w:sz="4" w:space="0" w:color="auto"/>
            </w:tcBorders>
            <w:shd w:val="clear" w:color="000000" w:fill="E7E6E6"/>
            <w:noWrap/>
            <w:vAlign w:val="bottom"/>
            <w:hideMark/>
          </w:tcPr>
          <w:p w14:paraId="6356AD4A" w14:textId="77777777"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126.86</w:t>
            </w:r>
          </w:p>
        </w:tc>
        <w:tc>
          <w:tcPr>
            <w:tcW w:w="0" w:type="auto"/>
            <w:tcBorders>
              <w:top w:val="nil"/>
              <w:left w:val="nil"/>
              <w:bottom w:val="single" w:sz="4" w:space="0" w:color="auto"/>
              <w:right w:val="single" w:sz="4" w:space="0" w:color="auto"/>
            </w:tcBorders>
            <w:shd w:val="clear" w:color="000000" w:fill="F2F2F2"/>
            <w:noWrap/>
            <w:vAlign w:val="bottom"/>
            <w:hideMark/>
          </w:tcPr>
          <w:p w14:paraId="0F42D32B" w14:textId="77777777"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366.9</w:t>
            </w:r>
          </w:p>
        </w:tc>
        <w:tc>
          <w:tcPr>
            <w:tcW w:w="0" w:type="auto"/>
            <w:tcBorders>
              <w:top w:val="nil"/>
              <w:left w:val="nil"/>
              <w:bottom w:val="single" w:sz="4" w:space="0" w:color="auto"/>
              <w:right w:val="single" w:sz="4" w:space="0" w:color="auto"/>
            </w:tcBorders>
            <w:shd w:val="clear" w:color="000000" w:fill="F2F2F2"/>
            <w:noWrap/>
            <w:vAlign w:val="bottom"/>
            <w:hideMark/>
          </w:tcPr>
          <w:p w14:paraId="11ABBF96" w14:textId="77777777"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411.4</w:t>
            </w:r>
          </w:p>
        </w:tc>
        <w:tc>
          <w:tcPr>
            <w:tcW w:w="0" w:type="auto"/>
            <w:tcBorders>
              <w:top w:val="nil"/>
              <w:left w:val="nil"/>
              <w:bottom w:val="single" w:sz="4" w:space="0" w:color="auto"/>
              <w:right w:val="single" w:sz="4" w:space="0" w:color="auto"/>
            </w:tcBorders>
            <w:shd w:val="clear" w:color="000000" w:fill="F2F2F2"/>
            <w:noWrap/>
            <w:vAlign w:val="bottom"/>
            <w:hideMark/>
          </w:tcPr>
          <w:p w14:paraId="04E1A25B" w14:textId="77777777" w:rsidR="00F45F3D" w:rsidRPr="00F45F3D" w:rsidRDefault="00F45F3D" w:rsidP="00D35558">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44.5</w:t>
            </w:r>
          </w:p>
        </w:tc>
      </w:tr>
      <w:tr w:rsidR="00F45F3D" w:rsidRPr="00F45F3D" w14:paraId="02A5716B" w14:textId="77777777" w:rsidTr="00F45F3D">
        <w:tc>
          <w:tcPr>
            <w:tcW w:w="0" w:type="auto"/>
            <w:vMerge/>
            <w:tcBorders>
              <w:left w:val="single" w:sz="4" w:space="0" w:color="auto"/>
              <w:bottom w:val="single" w:sz="4" w:space="0" w:color="auto"/>
              <w:right w:val="single" w:sz="4" w:space="0" w:color="auto"/>
            </w:tcBorders>
          </w:tcPr>
          <w:p w14:paraId="3257C495" w14:textId="77777777" w:rsidR="00F45F3D" w:rsidRPr="00F45F3D" w:rsidRDefault="00F45F3D" w:rsidP="00F45F3D">
            <w:pPr>
              <w:spacing w:after="0" w:line="240" w:lineRule="auto"/>
              <w:jc w:val="center"/>
              <w:rPr>
                <w:rFonts w:ascii="Calibri" w:eastAsia="Times New Roman" w:hAnsi="Calibri" w:cs="Times New Roman"/>
                <w:color w:val="000000"/>
                <w:sz w:val="20"/>
                <w:lang w:val="es-ES_tradnl" w:eastAsia="es-ES_tradnl"/>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CE6E3A" w14:textId="7D0134E9"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3300</w:t>
            </w:r>
          </w:p>
        </w:tc>
        <w:tc>
          <w:tcPr>
            <w:tcW w:w="0" w:type="auto"/>
            <w:tcBorders>
              <w:top w:val="nil"/>
              <w:left w:val="nil"/>
              <w:bottom w:val="single" w:sz="4" w:space="0" w:color="auto"/>
              <w:right w:val="single" w:sz="4" w:space="0" w:color="auto"/>
            </w:tcBorders>
            <w:shd w:val="clear" w:color="auto" w:fill="auto"/>
            <w:noWrap/>
            <w:vAlign w:val="bottom"/>
            <w:hideMark/>
          </w:tcPr>
          <w:p w14:paraId="41677F7C"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400</w:t>
            </w:r>
          </w:p>
        </w:tc>
        <w:tc>
          <w:tcPr>
            <w:tcW w:w="0" w:type="auto"/>
            <w:tcBorders>
              <w:top w:val="nil"/>
              <w:left w:val="nil"/>
              <w:bottom w:val="single" w:sz="4" w:space="0" w:color="auto"/>
              <w:right w:val="single" w:sz="4" w:space="0" w:color="auto"/>
            </w:tcBorders>
            <w:shd w:val="clear" w:color="auto" w:fill="auto"/>
            <w:noWrap/>
            <w:vAlign w:val="bottom"/>
            <w:hideMark/>
          </w:tcPr>
          <w:p w14:paraId="25E1ECE5"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500</w:t>
            </w:r>
          </w:p>
        </w:tc>
        <w:tc>
          <w:tcPr>
            <w:tcW w:w="0" w:type="auto"/>
            <w:tcBorders>
              <w:top w:val="nil"/>
              <w:left w:val="nil"/>
              <w:bottom w:val="single" w:sz="4" w:space="0" w:color="auto"/>
              <w:right w:val="single" w:sz="4" w:space="0" w:color="auto"/>
            </w:tcBorders>
            <w:shd w:val="clear" w:color="000000" w:fill="E7E6E6"/>
            <w:noWrap/>
            <w:vAlign w:val="bottom"/>
            <w:hideMark/>
          </w:tcPr>
          <w:p w14:paraId="6749D44C"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5.71</w:t>
            </w:r>
          </w:p>
        </w:tc>
        <w:tc>
          <w:tcPr>
            <w:tcW w:w="0" w:type="auto"/>
            <w:tcBorders>
              <w:top w:val="nil"/>
              <w:left w:val="nil"/>
              <w:bottom w:val="single" w:sz="4" w:space="0" w:color="auto"/>
              <w:right w:val="single" w:sz="4" w:space="0" w:color="auto"/>
            </w:tcBorders>
            <w:shd w:val="clear" w:color="000000" w:fill="E7E6E6"/>
            <w:noWrap/>
            <w:vAlign w:val="bottom"/>
            <w:hideMark/>
          </w:tcPr>
          <w:p w14:paraId="16624FEA"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471.43</w:t>
            </w:r>
          </w:p>
        </w:tc>
        <w:tc>
          <w:tcPr>
            <w:tcW w:w="0" w:type="auto"/>
            <w:tcBorders>
              <w:top w:val="nil"/>
              <w:left w:val="nil"/>
              <w:bottom w:val="single" w:sz="4" w:space="0" w:color="auto"/>
              <w:right w:val="single" w:sz="4" w:space="0" w:color="auto"/>
            </w:tcBorders>
            <w:shd w:val="clear" w:color="000000" w:fill="E7E6E6"/>
            <w:noWrap/>
            <w:vAlign w:val="bottom"/>
            <w:hideMark/>
          </w:tcPr>
          <w:p w14:paraId="54A0717D"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528.57</w:t>
            </w:r>
          </w:p>
        </w:tc>
        <w:tc>
          <w:tcPr>
            <w:tcW w:w="0" w:type="auto"/>
            <w:tcBorders>
              <w:top w:val="nil"/>
              <w:left w:val="nil"/>
              <w:bottom w:val="single" w:sz="4" w:space="0" w:color="auto"/>
              <w:right w:val="single" w:sz="4" w:space="0" w:color="auto"/>
            </w:tcBorders>
            <w:shd w:val="clear" w:color="000000" w:fill="F2F2F2"/>
            <w:noWrap/>
            <w:vAlign w:val="bottom"/>
            <w:hideMark/>
          </w:tcPr>
          <w:p w14:paraId="2A2EAC11"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1528.8</w:t>
            </w:r>
          </w:p>
        </w:tc>
        <w:tc>
          <w:tcPr>
            <w:tcW w:w="0" w:type="auto"/>
            <w:tcBorders>
              <w:top w:val="nil"/>
              <w:left w:val="nil"/>
              <w:bottom w:val="single" w:sz="4" w:space="0" w:color="auto"/>
              <w:right w:val="single" w:sz="4" w:space="0" w:color="auto"/>
            </w:tcBorders>
            <w:shd w:val="clear" w:color="000000" w:fill="F2F2F2"/>
            <w:noWrap/>
            <w:vAlign w:val="bottom"/>
            <w:hideMark/>
          </w:tcPr>
          <w:p w14:paraId="5B8BD1FB"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1714.1</w:t>
            </w:r>
          </w:p>
        </w:tc>
        <w:tc>
          <w:tcPr>
            <w:tcW w:w="0" w:type="auto"/>
            <w:tcBorders>
              <w:top w:val="nil"/>
              <w:left w:val="nil"/>
              <w:bottom w:val="single" w:sz="4" w:space="0" w:color="auto"/>
              <w:right w:val="single" w:sz="4" w:space="0" w:color="auto"/>
            </w:tcBorders>
            <w:shd w:val="clear" w:color="000000" w:fill="F2F2F2"/>
            <w:noWrap/>
            <w:vAlign w:val="bottom"/>
            <w:hideMark/>
          </w:tcPr>
          <w:p w14:paraId="1E0360CE"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185.3</w:t>
            </w:r>
          </w:p>
        </w:tc>
      </w:tr>
      <w:tr w:rsidR="00F45F3D" w:rsidRPr="00F45F3D" w14:paraId="792B1431" w14:textId="77777777" w:rsidTr="00F45F3D">
        <w:tc>
          <w:tcPr>
            <w:tcW w:w="0" w:type="auto"/>
            <w:vMerge w:val="restart"/>
            <w:tcBorders>
              <w:top w:val="nil"/>
              <w:left w:val="single" w:sz="4" w:space="0" w:color="auto"/>
              <w:right w:val="single" w:sz="4" w:space="0" w:color="auto"/>
            </w:tcBorders>
          </w:tcPr>
          <w:p w14:paraId="3DBA3EF9" w14:textId="68DAF366" w:rsidR="00F45F3D" w:rsidRPr="00F45F3D" w:rsidRDefault="00F45F3D" w:rsidP="00F45F3D">
            <w:pPr>
              <w:spacing w:after="0" w:line="240" w:lineRule="auto"/>
              <w:jc w:val="center"/>
              <w:rPr>
                <w:rFonts w:ascii="Calibri" w:eastAsia="Times New Roman" w:hAnsi="Calibri" w:cs="Times New Roman"/>
                <w:color w:val="000000"/>
                <w:sz w:val="20"/>
                <w:lang w:val="es-ES_tradnl" w:eastAsia="es-ES_tradnl"/>
              </w:rPr>
            </w:pPr>
            <w:r w:rsidRPr="00F45F3D">
              <w:rPr>
                <w:rFonts w:ascii="Calibri" w:eastAsia="Times New Roman" w:hAnsi="Calibri" w:cs="Times New Roman"/>
                <w:b/>
                <w:color w:val="000000"/>
                <w:sz w:val="20"/>
                <w:lang w:val="es-ES_tradnl" w:eastAsia="es-ES_tradnl"/>
              </w:rPr>
              <w:t>FR1 Intra-band non-</w:t>
            </w:r>
            <w:proofErr w:type="spellStart"/>
            <w:r w:rsidRPr="00F45F3D">
              <w:rPr>
                <w:rFonts w:ascii="Calibri" w:eastAsia="Times New Roman" w:hAnsi="Calibri" w:cs="Times New Roman"/>
                <w:b/>
                <w:color w:val="000000"/>
                <w:sz w:val="20"/>
                <w:lang w:val="es-ES_tradnl" w:eastAsia="es-ES_tradnl"/>
              </w:rPr>
              <w:t>contiguous</w:t>
            </w:r>
            <w:proofErr w:type="spellEnd"/>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FFCBA4A" w14:textId="6C1D5E5E"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3300</w:t>
            </w:r>
          </w:p>
        </w:tc>
        <w:tc>
          <w:tcPr>
            <w:tcW w:w="0" w:type="auto"/>
            <w:tcBorders>
              <w:top w:val="nil"/>
              <w:left w:val="nil"/>
              <w:bottom w:val="single" w:sz="4" w:space="0" w:color="auto"/>
              <w:right w:val="single" w:sz="4" w:space="0" w:color="auto"/>
            </w:tcBorders>
            <w:shd w:val="clear" w:color="auto" w:fill="auto"/>
            <w:noWrap/>
            <w:vAlign w:val="bottom"/>
            <w:hideMark/>
          </w:tcPr>
          <w:p w14:paraId="3D836700"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900</w:t>
            </w:r>
          </w:p>
        </w:tc>
        <w:tc>
          <w:tcPr>
            <w:tcW w:w="0" w:type="auto"/>
            <w:tcBorders>
              <w:top w:val="nil"/>
              <w:left w:val="nil"/>
              <w:bottom w:val="single" w:sz="4" w:space="0" w:color="auto"/>
              <w:right w:val="single" w:sz="4" w:space="0" w:color="auto"/>
            </w:tcBorders>
            <w:shd w:val="clear" w:color="auto" w:fill="auto"/>
            <w:noWrap/>
            <w:vAlign w:val="bottom"/>
            <w:hideMark/>
          </w:tcPr>
          <w:p w14:paraId="004D31E2"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w:t>
            </w:r>
          </w:p>
        </w:tc>
        <w:tc>
          <w:tcPr>
            <w:tcW w:w="0" w:type="auto"/>
            <w:tcBorders>
              <w:top w:val="nil"/>
              <w:left w:val="nil"/>
              <w:bottom w:val="single" w:sz="4" w:space="0" w:color="auto"/>
              <w:right w:val="single" w:sz="4" w:space="0" w:color="auto"/>
            </w:tcBorders>
            <w:shd w:val="clear" w:color="000000" w:fill="E7E6E6"/>
            <w:noWrap/>
            <w:vAlign w:val="bottom"/>
            <w:hideMark/>
          </w:tcPr>
          <w:p w14:paraId="2C7F62C6"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12.00</w:t>
            </w:r>
          </w:p>
        </w:tc>
        <w:tc>
          <w:tcPr>
            <w:tcW w:w="0" w:type="auto"/>
            <w:tcBorders>
              <w:top w:val="nil"/>
              <w:left w:val="nil"/>
              <w:bottom w:val="single" w:sz="4" w:space="0" w:color="auto"/>
              <w:right w:val="single" w:sz="4" w:space="0" w:color="auto"/>
            </w:tcBorders>
            <w:shd w:val="clear" w:color="000000" w:fill="E7E6E6"/>
            <w:noWrap/>
            <w:vAlign w:val="bottom"/>
            <w:hideMark/>
          </w:tcPr>
          <w:p w14:paraId="2DFD1E33"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2.64</w:t>
            </w:r>
          </w:p>
        </w:tc>
        <w:tc>
          <w:tcPr>
            <w:tcW w:w="0" w:type="auto"/>
            <w:tcBorders>
              <w:top w:val="nil"/>
              <w:left w:val="nil"/>
              <w:bottom w:val="single" w:sz="4" w:space="0" w:color="auto"/>
              <w:right w:val="single" w:sz="4" w:space="0" w:color="auto"/>
            </w:tcBorders>
            <w:shd w:val="clear" w:color="000000" w:fill="E7E6E6"/>
            <w:noWrap/>
            <w:vAlign w:val="bottom"/>
            <w:hideMark/>
          </w:tcPr>
          <w:p w14:paraId="627C4B57"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3.36</w:t>
            </w:r>
          </w:p>
        </w:tc>
        <w:tc>
          <w:tcPr>
            <w:tcW w:w="0" w:type="auto"/>
            <w:tcBorders>
              <w:top w:val="nil"/>
              <w:left w:val="nil"/>
              <w:bottom w:val="single" w:sz="4" w:space="0" w:color="auto"/>
              <w:right w:val="single" w:sz="4" w:space="0" w:color="auto"/>
            </w:tcBorders>
            <w:shd w:val="clear" w:color="000000" w:fill="F2F2F2"/>
            <w:noWrap/>
            <w:vAlign w:val="bottom"/>
            <w:hideMark/>
          </w:tcPr>
          <w:p w14:paraId="55632704"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9.2</w:t>
            </w:r>
          </w:p>
        </w:tc>
        <w:tc>
          <w:tcPr>
            <w:tcW w:w="0" w:type="auto"/>
            <w:tcBorders>
              <w:top w:val="nil"/>
              <w:left w:val="nil"/>
              <w:bottom w:val="single" w:sz="4" w:space="0" w:color="auto"/>
              <w:right w:val="single" w:sz="4" w:space="0" w:color="auto"/>
            </w:tcBorders>
            <w:shd w:val="clear" w:color="000000" w:fill="F2F2F2"/>
            <w:noWrap/>
            <w:vAlign w:val="bottom"/>
            <w:hideMark/>
          </w:tcPr>
          <w:p w14:paraId="57DC9932"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11.7</w:t>
            </w:r>
          </w:p>
        </w:tc>
        <w:tc>
          <w:tcPr>
            <w:tcW w:w="0" w:type="auto"/>
            <w:tcBorders>
              <w:top w:val="nil"/>
              <w:left w:val="nil"/>
              <w:bottom w:val="single" w:sz="4" w:space="0" w:color="auto"/>
              <w:right w:val="single" w:sz="4" w:space="0" w:color="auto"/>
            </w:tcBorders>
            <w:shd w:val="clear" w:color="000000" w:fill="F2F2F2"/>
            <w:noWrap/>
            <w:vAlign w:val="bottom"/>
            <w:hideMark/>
          </w:tcPr>
          <w:p w14:paraId="44EDFDB6"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2.5</w:t>
            </w:r>
          </w:p>
        </w:tc>
      </w:tr>
      <w:tr w:rsidR="00F45F3D" w:rsidRPr="00F45F3D" w14:paraId="4C93D220" w14:textId="77777777" w:rsidTr="00F45F3D">
        <w:tc>
          <w:tcPr>
            <w:tcW w:w="0" w:type="auto"/>
            <w:vMerge/>
            <w:tcBorders>
              <w:left w:val="single" w:sz="4" w:space="0" w:color="auto"/>
              <w:right w:val="single" w:sz="4" w:space="0" w:color="auto"/>
            </w:tcBorders>
          </w:tcPr>
          <w:p w14:paraId="28689B74" w14:textId="77777777" w:rsidR="00F45F3D" w:rsidRPr="00F45F3D" w:rsidRDefault="00F45F3D" w:rsidP="00F45F3D">
            <w:pPr>
              <w:spacing w:after="0" w:line="240" w:lineRule="auto"/>
              <w:jc w:val="center"/>
              <w:rPr>
                <w:rFonts w:ascii="Calibri" w:eastAsia="Times New Roman" w:hAnsi="Calibri" w:cs="Times New Roman"/>
                <w:color w:val="000000"/>
                <w:sz w:val="20"/>
                <w:lang w:val="es-ES_tradnl" w:eastAsia="es-ES_tradnl"/>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4B29D48" w14:textId="2D0EB5FE"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3300</w:t>
            </w:r>
          </w:p>
        </w:tc>
        <w:tc>
          <w:tcPr>
            <w:tcW w:w="0" w:type="auto"/>
            <w:tcBorders>
              <w:top w:val="nil"/>
              <w:left w:val="nil"/>
              <w:bottom w:val="single" w:sz="4" w:space="0" w:color="auto"/>
              <w:right w:val="single" w:sz="4" w:space="0" w:color="auto"/>
            </w:tcBorders>
            <w:shd w:val="clear" w:color="auto" w:fill="auto"/>
            <w:noWrap/>
            <w:vAlign w:val="bottom"/>
            <w:hideMark/>
          </w:tcPr>
          <w:p w14:paraId="534881D6"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900</w:t>
            </w:r>
          </w:p>
        </w:tc>
        <w:tc>
          <w:tcPr>
            <w:tcW w:w="0" w:type="auto"/>
            <w:tcBorders>
              <w:top w:val="nil"/>
              <w:left w:val="nil"/>
              <w:bottom w:val="single" w:sz="4" w:space="0" w:color="auto"/>
              <w:right w:val="single" w:sz="4" w:space="0" w:color="auto"/>
            </w:tcBorders>
            <w:shd w:val="clear" w:color="auto" w:fill="auto"/>
            <w:noWrap/>
            <w:vAlign w:val="bottom"/>
            <w:hideMark/>
          </w:tcPr>
          <w:p w14:paraId="506F6311"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30</w:t>
            </w:r>
          </w:p>
        </w:tc>
        <w:tc>
          <w:tcPr>
            <w:tcW w:w="0" w:type="auto"/>
            <w:tcBorders>
              <w:top w:val="nil"/>
              <w:left w:val="nil"/>
              <w:bottom w:val="single" w:sz="4" w:space="0" w:color="auto"/>
              <w:right w:val="single" w:sz="4" w:space="0" w:color="auto"/>
            </w:tcBorders>
            <w:shd w:val="clear" w:color="000000" w:fill="E7E6E6"/>
            <w:noWrap/>
            <w:vAlign w:val="bottom"/>
            <w:hideMark/>
          </w:tcPr>
          <w:p w14:paraId="5C385FC9"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12.00</w:t>
            </w:r>
          </w:p>
        </w:tc>
        <w:tc>
          <w:tcPr>
            <w:tcW w:w="0" w:type="auto"/>
            <w:tcBorders>
              <w:top w:val="nil"/>
              <w:left w:val="nil"/>
              <w:bottom w:val="single" w:sz="4" w:space="0" w:color="auto"/>
              <w:right w:val="single" w:sz="4" w:space="0" w:color="auto"/>
            </w:tcBorders>
            <w:shd w:val="clear" w:color="000000" w:fill="E7E6E6"/>
            <w:noWrap/>
            <w:vAlign w:val="bottom"/>
            <w:hideMark/>
          </w:tcPr>
          <w:p w14:paraId="79BF8F56"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26.40</w:t>
            </w:r>
          </w:p>
        </w:tc>
        <w:tc>
          <w:tcPr>
            <w:tcW w:w="0" w:type="auto"/>
            <w:tcBorders>
              <w:top w:val="nil"/>
              <w:left w:val="nil"/>
              <w:bottom w:val="single" w:sz="4" w:space="0" w:color="auto"/>
              <w:right w:val="single" w:sz="4" w:space="0" w:color="auto"/>
            </w:tcBorders>
            <w:shd w:val="clear" w:color="000000" w:fill="E7E6E6"/>
            <w:noWrap/>
            <w:vAlign w:val="bottom"/>
            <w:hideMark/>
          </w:tcPr>
          <w:p w14:paraId="44EAD6F8"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33.60</w:t>
            </w:r>
          </w:p>
        </w:tc>
        <w:tc>
          <w:tcPr>
            <w:tcW w:w="0" w:type="auto"/>
            <w:tcBorders>
              <w:top w:val="nil"/>
              <w:left w:val="nil"/>
              <w:bottom w:val="single" w:sz="4" w:space="0" w:color="auto"/>
              <w:right w:val="single" w:sz="4" w:space="0" w:color="auto"/>
            </w:tcBorders>
            <w:shd w:val="clear" w:color="000000" w:fill="F2F2F2"/>
            <w:noWrap/>
            <w:vAlign w:val="bottom"/>
            <w:hideMark/>
          </w:tcPr>
          <w:p w14:paraId="0045C456"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91.7</w:t>
            </w:r>
          </w:p>
        </w:tc>
        <w:tc>
          <w:tcPr>
            <w:tcW w:w="0" w:type="auto"/>
            <w:tcBorders>
              <w:top w:val="nil"/>
              <w:left w:val="nil"/>
              <w:bottom w:val="single" w:sz="4" w:space="0" w:color="auto"/>
              <w:right w:val="single" w:sz="4" w:space="0" w:color="auto"/>
            </w:tcBorders>
            <w:shd w:val="clear" w:color="000000" w:fill="F2F2F2"/>
            <w:noWrap/>
            <w:vAlign w:val="bottom"/>
            <w:hideMark/>
          </w:tcPr>
          <w:p w14:paraId="0F89BB5C"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116.7</w:t>
            </w:r>
          </w:p>
        </w:tc>
        <w:tc>
          <w:tcPr>
            <w:tcW w:w="0" w:type="auto"/>
            <w:tcBorders>
              <w:top w:val="nil"/>
              <w:left w:val="nil"/>
              <w:bottom w:val="single" w:sz="4" w:space="0" w:color="auto"/>
              <w:right w:val="single" w:sz="4" w:space="0" w:color="auto"/>
            </w:tcBorders>
            <w:shd w:val="clear" w:color="000000" w:fill="F2F2F2"/>
            <w:noWrap/>
            <w:vAlign w:val="bottom"/>
            <w:hideMark/>
          </w:tcPr>
          <w:p w14:paraId="31E58108"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25.0</w:t>
            </w:r>
          </w:p>
        </w:tc>
      </w:tr>
      <w:tr w:rsidR="00F45F3D" w:rsidRPr="00F45F3D" w14:paraId="5000B243" w14:textId="77777777" w:rsidTr="00F45F3D">
        <w:tc>
          <w:tcPr>
            <w:tcW w:w="0" w:type="auto"/>
            <w:vMerge/>
            <w:tcBorders>
              <w:left w:val="single" w:sz="4" w:space="0" w:color="auto"/>
              <w:right w:val="single" w:sz="4" w:space="0" w:color="auto"/>
            </w:tcBorders>
          </w:tcPr>
          <w:p w14:paraId="0A7DDC80" w14:textId="77777777" w:rsidR="00F45F3D" w:rsidRPr="00F45F3D" w:rsidRDefault="00F45F3D" w:rsidP="00F45F3D">
            <w:pPr>
              <w:spacing w:after="0" w:line="240" w:lineRule="auto"/>
              <w:jc w:val="center"/>
              <w:rPr>
                <w:rFonts w:ascii="Calibri" w:eastAsia="Times New Roman" w:hAnsi="Calibri" w:cs="Times New Roman"/>
                <w:color w:val="000000"/>
                <w:sz w:val="20"/>
                <w:lang w:val="es-ES_tradnl" w:eastAsia="es-ES_tradnl"/>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F0E6D9" w14:textId="5020843C"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3300</w:t>
            </w:r>
          </w:p>
        </w:tc>
        <w:tc>
          <w:tcPr>
            <w:tcW w:w="0" w:type="auto"/>
            <w:tcBorders>
              <w:top w:val="nil"/>
              <w:left w:val="nil"/>
              <w:bottom w:val="single" w:sz="4" w:space="0" w:color="auto"/>
              <w:right w:val="single" w:sz="4" w:space="0" w:color="auto"/>
            </w:tcBorders>
            <w:shd w:val="clear" w:color="auto" w:fill="auto"/>
            <w:noWrap/>
            <w:vAlign w:val="bottom"/>
            <w:hideMark/>
          </w:tcPr>
          <w:p w14:paraId="7DD4E8C5"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900</w:t>
            </w:r>
          </w:p>
        </w:tc>
        <w:tc>
          <w:tcPr>
            <w:tcW w:w="0" w:type="auto"/>
            <w:tcBorders>
              <w:top w:val="nil"/>
              <w:left w:val="nil"/>
              <w:bottom w:val="single" w:sz="4" w:space="0" w:color="auto"/>
              <w:right w:val="single" w:sz="4" w:space="0" w:color="auto"/>
            </w:tcBorders>
            <w:shd w:val="clear" w:color="auto" w:fill="auto"/>
            <w:noWrap/>
            <w:vAlign w:val="bottom"/>
            <w:hideMark/>
          </w:tcPr>
          <w:p w14:paraId="5EC3D9C1"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120</w:t>
            </w:r>
          </w:p>
        </w:tc>
        <w:tc>
          <w:tcPr>
            <w:tcW w:w="0" w:type="auto"/>
            <w:tcBorders>
              <w:top w:val="nil"/>
              <w:left w:val="nil"/>
              <w:bottom w:val="single" w:sz="4" w:space="0" w:color="auto"/>
              <w:right w:val="single" w:sz="4" w:space="0" w:color="auto"/>
            </w:tcBorders>
            <w:shd w:val="clear" w:color="000000" w:fill="E7E6E6"/>
            <w:noWrap/>
            <w:vAlign w:val="bottom"/>
            <w:hideMark/>
          </w:tcPr>
          <w:p w14:paraId="1A85B03C"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12.00</w:t>
            </w:r>
          </w:p>
        </w:tc>
        <w:tc>
          <w:tcPr>
            <w:tcW w:w="0" w:type="auto"/>
            <w:tcBorders>
              <w:top w:val="nil"/>
              <w:left w:val="nil"/>
              <w:bottom w:val="single" w:sz="4" w:space="0" w:color="auto"/>
              <w:right w:val="single" w:sz="4" w:space="0" w:color="auto"/>
            </w:tcBorders>
            <w:shd w:val="clear" w:color="000000" w:fill="E7E6E6"/>
            <w:noWrap/>
            <w:vAlign w:val="bottom"/>
            <w:hideMark/>
          </w:tcPr>
          <w:p w14:paraId="15C6AF96"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105.60</w:t>
            </w:r>
          </w:p>
        </w:tc>
        <w:tc>
          <w:tcPr>
            <w:tcW w:w="0" w:type="auto"/>
            <w:tcBorders>
              <w:top w:val="nil"/>
              <w:left w:val="nil"/>
              <w:bottom w:val="single" w:sz="4" w:space="0" w:color="auto"/>
              <w:right w:val="single" w:sz="4" w:space="0" w:color="auto"/>
            </w:tcBorders>
            <w:shd w:val="clear" w:color="000000" w:fill="E7E6E6"/>
            <w:noWrap/>
            <w:vAlign w:val="bottom"/>
            <w:hideMark/>
          </w:tcPr>
          <w:p w14:paraId="024AD368"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134.40</w:t>
            </w:r>
          </w:p>
        </w:tc>
        <w:tc>
          <w:tcPr>
            <w:tcW w:w="0" w:type="auto"/>
            <w:tcBorders>
              <w:top w:val="nil"/>
              <w:left w:val="nil"/>
              <w:bottom w:val="single" w:sz="4" w:space="0" w:color="auto"/>
              <w:right w:val="single" w:sz="4" w:space="0" w:color="auto"/>
            </w:tcBorders>
            <w:shd w:val="clear" w:color="000000" w:fill="F2F2F2"/>
            <w:noWrap/>
            <w:vAlign w:val="bottom"/>
            <w:hideMark/>
          </w:tcPr>
          <w:p w14:paraId="0B9CDBF4"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366.9</w:t>
            </w:r>
          </w:p>
        </w:tc>
        <w:tc>
          <w:tcPr>
            <w:tcW w:w="0" w:type="auto"/>
            <w:tcBorders>
              <w:top w:val="nil"/>
              <w:left w:val="nil"/>
              <w:bottom w:val="single" w:sz="4" w:space="0" w:color="auto"/>
              <w:right w:val="single" w:sz="4" w:space="0" w:color="auto"/>
            </w:tcBorders>
            <w:shd w:val="clear" w:color="000000" w:fill="F2F2F2"/>
            <w:noWrap/>
            <w:vAlign w:val="bottom"/>
            <w:hideMark/>
          </w:tcPr>
          <w:p w14:paraId="1BAEE8B3"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467.0</w:t>
            </w:r>
          </w:p>
        </w:tc>
        <w:tc>
          <w:tcPr>
            <w:tcW w:w="0" w:type="auto"/>
            <w:tcBorders>
              <w:top w:val="nil"/>
              <w:left w:val="nil"/>
              <w:bottom w:val="single" w:sz="4" w:space="0" w:color="auto"/>
              <w:right w:val="single" w:sz="4" w:space="0" w:color="auto"/>
            </w:tcBorders>
            <w:shd w:val="clear" w:color="000000" w:fill="F2F2F2"/>
            <w:noWrap/>
            <w:vAlign w:val="bottom"/>
            <w:hideMark/>
          </w:tcPr>
          <w:p w14:paraId="2021E952"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100.1</w:t>
            </w:r>
          </w:p>
        </w:tc>
      </w:tr>
      <w:tr w:rsidR="00F45F3D" w:rsidRPr="00F45F3D" w14:paraId="28AB8B2D" w14:textId="77777777" w:rsidTr="00F45F3D">
        <w:tc>
          <w:tcPr>
            <w:tcW w:w="0" w:type="auto"/>
            <w:vMerge/>
            <w:tcBorders>
              <w:left w:val="single" w:sz="4" w:space="0" w:color="auto"/>
              <w:bottom w:val="single" w:sz="4" w:space="0" w:color="auto"/>
              <w:right w:val="single" w:sz="4" w:space="0" w:color="auto"/>
            </w:tcBorders>
          </w:tcPr>
          <w:p w14:paraId="7B70D840" w14:textId="77777777" w:rsidR="00F45F3D" w:rsidRPr="00F45F3D" w:rsidRDefault="00F45F3D" w:rsidP="00F45F3D">
            <w:pPr>
              <w:spacing w:after="0" w:line="240" w:lineRule="auto"/>
              <w:jc w:val="center"/>
              <w:rPr>
                <w:rFonts w:ascii="Calibri" w:eastAsia="Times New Roman" w:hAnsi="Calibri" w:cs="Times New Roman"/>
                <w:color w:val="000000"/>
                <w:sz w:val="20"/>
                <w:lang w:val="es-ES_tradnl" w:eastAsia="es-ES_tradnl"/>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5C390C4" w14:textId="1980C0CB"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3300</w:t>
            </w:r>
          </w:p>
        </w:tc>
        <w:tc>
          <w:tcPr>
            <w:tcW w:w="0" w:type="auto"/>
            <w:tcBorders>
              <w:top w:val="nil"/>
              <w:left w:val="nil"/>
              <w:bottom w:val="single" w:sz="4" w:space="0" w:color="auto"/>
              <w:right w:val="single" w:sz="4" w:space="0" w:color="auto"/>
            </w:tcBorders>
            <w:shd w:val="clear" w:color="auto" w:fill="auto"/>
            <w:noWrap/>
            <w:vAlign w:val="bottom"/>
            <w:hideMark/>
          </w:tcPr>
          <w:p w14:paraId="7A9577E1"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900</w:t>
            </w:r>
          </w:p>
        </w:tc>
        <w:tc>
          <w:tcPr>
            <w:tcW w:w="0" w:type="auto"/>
            <w:tcBorders>
              <w:top w:val="nil"/>
              <w:left w:val="nil"/>
              <w:bottom w:val="single" w:sz="4" w:space="0" w:color="auto"/>
              <w:right w:val="single" w:sz="4" w:space="0" w:color="auto"/>
            </w:tcBorders>
            <w:shd w:val="clear" w:color="auto" w:fill="auto"/>
            <w:noWrap/>
            <w:vAlign w:val="bottom"/>
            <w:hideMark/>
          </w:tcPr>
          <w:p w14:paraId="4CA28CA0"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500</w:t>
            </w:r>
          </w:p>
        </w:tc>
        <w:tc>
          <w:tcPr>
            <w:tcW w:w="0" w:type="auto"/>
            <w:tcBorders>
              <w:top w:val="nil"/>
              <w:left w:val="nil"/>
              <w:bottom w:val="single" w:sz="4" w:space="0" w:color="auto"/>
              <w:right w:val="single" w:sz="4" w:space="0" w:color="auto"/>
            </w:tcBorders>
            <w:shd w:val="clear" w:color="000000" w:fill="E7E6E6"/>
            <w:noWrap/>
            <w:vAlign w:val="bottom"/>
            <w:hideMark/>
          </w:tcPr>
          <w:p w14:paraId="12F9A241"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12.00</w:t>
            </w:r>
          </w:p>
        </w:tc>
        <w:tc>
          <w:tcPr>
            <w:tcW w:w="0" w:type="auto"/>
            <w:tcBorders>
              <w:top w:val="nil"/>
              <w:left w:val="nil"/>
              <w:bottom w:val="single" w:sz="4" w:space="0" w:color="auto"/>
              <w:right w:val="single" w:sz="4" w:space="0" w:color="auto"/>
            </w:tcBorders>
            <w:shd w:val="clear" w:color="000000" w:fill="E7E6E6"/>
            <w:noWrap/>
            <w:vAlign w:val="bottom"/>
            <w:hideMark/>
          </w:tcPr>
          <w:p w14:paraId="0DD26013"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440.00</w:t>
            </w:r>
          </w:p>
        </w:tc>
        <w:tc>
          <w:tcPr>
            <w:tcW w:w="0" w:type="auto"/>
            <w:tcBorders>
              <w:top w:val="nil"/>
              <w:left w:val="nil"/>
              <w:bottom w:val="single" w:sz="4" w:space="0" w:color="auto"/>
              <w:right w:val="single" w:sz="4" w:space="0" w:color="auto"/>
            </w:tcBorders>
            <w:shd w:val="clear" w:color="000000" w:fill="E7E6E6"/>
            <w:noWrap/>
            <w:vAlign w:val="bottom"/>
            <w:hideMark/>
          </w:tcPr>
          <w:p w14:paraId="5ABC5ED1"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560.00</w:t>
            </w:r>
          </w:p>
        </w:tc>
        <w:tc>
          <w:tcPr>
            <w:tcW w:w="0" w:type="auto"/>
            <w:tcBorders>
              <w:top w:val="nil"/>
              <w:left w:val="nil"/>
              <w:bottom w:val="single" w:sz="4" w:space="0" w:color="auto"/>
              <w:right w:val="single" w:sz="4" w:space="0" w:color="auto"/>
            </w:tcBorders>
            <w:shd w:val="clear" w:color="000000" w:fill="F2F2F2"/>
            <w:noWrap/>
            <w:vAlign w:val="bottom"/>
            <w:hideMark/>
          </w:tcPr>
          <w:p w14:paraId="078E4E52"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1528.8</w:t>
            </w:r>
          </w:p>
        </w:tc>
        <w:tc>
          <w:tcPr>
            <w:tcW w:w="0" w:type="auto"/>
            <w:tcBorders>
              <w:top w:val="nil"/>
              <w:left w:val="nil"/>
              <w:bottom w:val="single" w:sz="4" w:space="0" w:color="auto"/>
              <w:right w:val="single" w:sz="4" w:space="0" w:color="auto"/>
            </w:tcBorders>
            <w:shd w:val="clear" w:color="000000" w:fill="F2F2F2"/>
            <w:noWrap/>
            <w:vAlign w:val="bottom"/>
            <w:hideMark/>
          </w:tcPr>
          <w:p w14:paraId="795F63D2"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1945.8</w:t>
            </w:r>
          </w:p>
        </w:tc>
        <w:tc>
          <w:tcPr>
            <w:tcW w:w="0" w:type="auto"/>
            <w:tcBorders>
              <w:top w:val="nil"/>
              <w:left w:val="nil"/>
              <w:bottom w:val="single" w:sz="4" w:space="0" w:color="auto"/>
              <w:right w:val="single" w:sz="4" w:space="0" w:color="auto"/>
            </w:tcBorders>
            <w:shd w:val="clear" w:color="000000" w:fill="F2F2F2"/>
            <w:noWrap/>
            <w:vAlign w:val="bottom"/>
            <w:hideMark/>
          </w:tcPr>
          <w:p w14:paraId="5B856CCB"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417.0</w:t>
            </w:r>
          </w:p>
        </w:tc>
      </w:tr>
      <w:tr w:rsidR="00F45F3D" w:rsidRPr="00F45F3D" w14:paraId="1E2462AF" w14:textId="77777777" w:rsidTr="00F45F3D">
        <w:tc>
          <w:tcPr>
            <w:tcW w:w="0" w:type="auto"/>
            <w:vMerge w:val="restart"/>
            <w:tcBorders>
              <w:top w:val="nil"/>
              <w:left w:val="single" w:sz="4" w:space="0" w:color="auto"/>
              <w:right w:val="single" w:sz="4" w:space="0" w:color="auto"/>
            </w:tcBorders>
          </w:tcPr>
          <w:p w14:paraId="2F336DDF" w14:textId="31DD290E" w:rsidR="00F45F3D" w:rsidRPr="00F45F3D" w:rsidRDefault="00F45F3D" w:rsidP="00F45F3D">
            <w:pPr>
              <w:spacing w:after="0" w:line="240" w:lineRule="auto"/>
              <w:jc w:val="center"/>
              <w:rPr>
                <w:rFonts w:ascii="Calibri" w:eastAsia="Times New Roman" w:hAnsi="Calibri" w:cs="Times New Roman"/>
                <w:color w:val="000000"/>
                <w:sz w:val="20"/>
                <w:lang w:val="es-ES_tradnl" w:eastAsia="es-ES_tradnl"/>
              </w:rPr>
            </w:pPr>
            <w:r w:rsidRPr="00F45F3D">
              <w:rPr>
                <w:rFonts w:ascii="Calibri" w:eastAsia="Times New Roman" w:hAnsi="Calibri" w:cs="Times New Roman"/>
                <w:b/>
                <w:color w:val="000000"/>
                <w:sz w:val="20"/>
                <w:lang w:val="es-ES_tradnl" w:eastAsia="es-ES_tradnl"/>
              </w:rPr>
              <w:t>FR1 Inter-band</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07189C" w14:textId="33250B68"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617</w:t>
            </w:r>
          </w:p>
        </w:tc>
        <w:tc>
          <w:tcPr>
            <w:tcW w:w="0" w:type="auto"/>
            <w:tcBorders>
              <w:top w:val="nil"/>
              <w:left w:val="nil"/>
              <w:bottom w:val="single" w:sz="4" w:space="0" w:color="auto"/>
              <w:right w:val="single" w:sz="4" w:space="0" w:color="auto"/>
            </w:tcBorders>
            <w:shd w:val="clear" w:color="auto" w:fill="auto"/>
            <w:noWrap/>
            <w:vAlign w:val="bottom"/>
            <w:hideMark/>
          </w:tcPr>
          <w:p w14:paraId="2347FBA7"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4383</w:t>
            </w:r>
          </w:p>
        </w:tc>
        <w:tc>
          <w:tcPr>
            <w:tcW w:w="0" w:type="auto"/>
            <w:tcBorders>
              <w:top w:val="nil"/>
              <w:left w:val="nil"/>
              <w:bottom w:val="single" w:sz="4" w:space="0" w:color="auto"/>
              <w:right w:val="single" w:sz="4" w:space="0" w:color="auto"/>
            </w:tcBorders>
            <w:shd w:val="clear" w:color="auto" w:fill="auto"/>
            <w:noWrap/>
            <w:vAlign w:val="bottom"/>
            <w:hideMark/>
          </w:tcPr>
          <w:p w14:paraId="33A82364"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w:t>
            </w:r>
          </w:p>
        </w:tc>
        <w:tc>
          <w:tcPr>
            <w:tcW w:w="0" w:type="auto"/>
            <w:tcBorders>
              <w:top w:val="nil"/>
              <w:left w:val="nil"/>
              <w:bottom w:val="single" w:sz="4" w:space="0" w:color="auto"/>
              <w:right w:val="single" w:sz="4" w:space="0" w:color="auto"/>
            </w:tcBorders>
            <w:shd w:val="clear" w:color="000000" w:fill="E7E6E6"/>
            <w:noWrap/>
            <w:vAlign w:val="bottom"/>
            <w:hideMark/>
          </w:tcPr>
          <w:p w14:paraId="546288E5" w14:textId="77777777" w:rsidR="00F45F3D" w:rsidRPr="00F45F3D" w:rsidRDefault="00F45F3D" w:rsidP="00F45F3D">
            <w:pPr>
              <w:spacing w:after="0" w:line="240" w:lineRule="auto"/>
              <w:jc w:val="right"/>
              <w:rPr>
                <w:rFonts w:ascii="Calibri" w:eastAsia="Times New Roman" w:hAnsi="Calibri" w:cs="Times New Roman"/>
                <w:color w:val="FF0000"/>
                <w:sz w:val="20"/>
                <w:lang w:val="es-ES_tradnl" w:eastAsia="es-ES_tradnl"/>
              </w:rPr>
            </w:pPr>
            <w:r w:rsidRPr="00F45F3D">
              <w:rPr>
                <w:rFonts w:ascii="Calibri" w:eastAsia="Times New Roman" w:hAnsi="Calibri" w:cs="Times New Roman"/>
                <w:color w:val="FF0000"/>
                <w:sz w:val="20"/>
                <w:lang w:val="es-ES_tradnl" w:eastAsia="es-ES_tradnl"/>
              </w:rPr>
              <w:t>78.03</w:t>
            </w:r>
          </w:p>
        </w:tc>
        <w:tc>
          <w:tcPr>
            <w:tcW w:w="0" w:type="auto"/>
            <w:tcBorders>
              <w:top w:val="nil"/>
              <w:left w:val="nil"/>
              <w:bottom w:val="single" w:sz="4" w:space="0" w:color="auto"/>
              <w:right w:val="single" w:sz="4" w:space="0" w:color="auto"/>
            </w:tcBorders>
            <w:shd w:val="clear" w:color="000000" w:fill="E7E6E6"/>
            <w:noWrap/>
            <w:vAlign w:val="bottom"/>
            <w:hideMark/>
          </w:tcPr>
          <w:p w14:paraId="632AA3AA"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0.66</w:t>
            </w:r>
          </w:p>
        </w:tc>
        <w:tc>
          <w:tcPr>
            <w:tcW w:w="0" w:type="auto"/>
            <w:tcBorders>
              <w:top w:val="nil"/>
              <w:left w:val="nil"/>
              <w:bottom w:val="single" w:sz="4" w:space="0" w:color="auto"/>
              <w:right w:val="single" w:sz="4" w:space="0" w:color="auto"/>
            </w:tcBorders>
            <w:shd w:val="clear" w:color="000000" w:fill="E7E6E6"/>
            <w:noWrap/>
            <w:vAlign w:val="bottom"/>
            <w:hideMark/>
          </w:tcPr>
          <w:p w14:paraId="75D58EDD"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5.34</w:t>
            </w:r>
          </w:p>
        </w:tc>
        <w:tc>
          <w:tcPr>
            <w:tcW w:w="0" w:type="auto"/>
            <w:tcBorders>
              <w:top w:val="nil"/>
              <w:left w:val="nil"/>
              <w:bottom w:val="single" w:sz="4" w:space="0" w:color="auto"/>
              <w:right w:val="single" w:sz="4" w:space="0" w:color="auto"/>
            </w:tcBorders>
            <w:shd w:val="clear" w:color="000000" w:fill="F2F2F2"/>
            <w:noWrap/>
            <w:vAlign w:val="bottom"/>
            <w:hideMark/>
          </w:tcPr>
          <w:p w14:paraId="1CD6B9E3"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1.7</w:t>
            </w:r>
          </w:p>
        </w:tc>
        <w:tc>
          <w:tcPr>
            <w:tcW w:w="0" w:type="auto"/>
            <w:tcBorders>
              <w:top w:val="nil"/>
              <w:left w:val="nil"/>
              <w:bottom w:val="single" w:sz="4" w:space="0" w:color="auto"/>
              <w:right w:val="single" w:sz="4" w:space="0" w:color="auto"/>
            </w:tcBorders>
            <w:shd w:val="clear" w:color="000000" w:fill="F2F2F2"/>
            <w:noWrap/>
            <w:vAlign w:val="bottom"/>
            <w:hideMark/>
          </w:tcPr>
          <w:p w14:paraId="74A5E7D8"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13.9</w:t>
            </w:r>
          </w:p>
        </w:tc>
        <w:tc>
          <w:tcPr>
            <w:tcW w:w="0" w:type="auto"/>
            <w:tcBorders>
              <w:top w:val="nil"/>
              <w:left w:val="nil"/>
              <w:bottom w:val="single" w:sz="4" w:space="0" w:color="auto"/>
              <w:right w:val="single" w:sz="4" w:space="0" w:color="auto"/>
            </w:tcBorders>
            <w:shd w:val="clear" w:color="000000" w:fill="F2F2F2"/>
            <w:noWrap/>
            <w:vAlign w:val="bottom"/>
            <w:hideMark/>
          </w:tcPr>
          <w:p w14:paraId="1BBC3405" w14:textId="77777777" w:rsidR="00F45F3D" w:rsidRPr="00F45F3D" w:rsidRDefault="00F45F3D" w:rsidP="00F45F3D">
            <w:pPr>
              <w:spacing w:after="0" w:line="240" w:lineRule="auto"/>
              <w:jc w:val="right"/>
              <w:rPr>
                <w:rFonts w:ascii="Calibri" w:eastAsia="Times New Roman" w:hAnsi="Calibri" w:cs="Times New Roman"/>
                <w:color w:val="FF0000"/>
                <w:sz w:val="20"/>
                <w:lang w:val="es-ES_tradnl" w:eastAsia="es-ES_tradnl"/>
              </w:rPr>
            </w:pPr>
            <w:r w:rsidRPr="00F45F3D">
              <w:rPr>
                <w:rFonts w:ascii="Calibri" w:eastAsia="Times New Roman" w:hAnsi="Calibri" w:cs="Times New Roman"/>
                <w:color w:val="FF0000"/>
                <w:sz w:val="20"/>
                <w:lang w:val="es-ES_tradnl" w:eastAsia="es-ES_tradnl"/>
              </w:rPr>
              <w:t>12.2</w:t>
            </w:r>
          </w:p>
        </w:tc>
      </w:tr>
      <w:tr w:rsidR="00F45F3D" w:rsidRPr="00F45F3D" w14:paraId="17D28037" w14:textId="77777777" w:rsidTr="00F45F3D">
        <w:tc>
          <w:tcPr>
            <w:tcW w:w="0" w:type="auto"/>
            <w:vMerge/>
            <w:tcBorders>
              <w:left w:val="single" w:sz="4" w:space="0" w:color="auto"/>
              <w:right w:val="single" w:sz="4" w:space="0" w:color="auto"/>
            </w:tcBorders>
          </w:tcPr>
          <w:p w14:paraId="32C2A7CF" w14:textId="77777777" w:rsidR="00F45F3D" w:rsidRPr="00F45F3D" w:rsidRDefault="00F45F3D" w:rsidP="00F45F3D">
            <w:pPr>
              <w:spacing w:after="0" w:line="240" w:lineRule="auto"/>
              <w:jc w:val="center"/>
              <w:rPr>
                <w:rFonts w:ascii="Calibri" w:eastAsia="Times New Roman" w:hAnsi="Calibri" w:cs="Times New Roman"/>
                <w:color w:val="000000"/>
                <w:sz w:val="20"/>
                <w:lang w:val="es-ES_tradnl" w:eastAsia="es-ES_tradnl"/>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4EA9642" w14:textId="630ADCBA"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617</w:t>
            </w:r>
          </w:p>
        </w:tc>
        <w:tc>
          <w:tcPr>
            <w:tcW w:w="0" w:type="auto"/>
            <w:tcBorders>
              <w:top w:val="nil"/>
              <w:left w:val="nil"/>
              <w:bottom w:val="single" w:sz="4" w:space="0" w:color="auto"/>
              <w:right w:val="single" w:sz="4" w:space="0" w:color="auto"/>
            </w:tcBorders>
            <w:shd w:val="clear" w:color="auto" w:fill="auto"/>
            <w:noWrap/>
            <w:vAlign w:val="bottom"/>
            <w:hideMark/>
          </w:tcPr>
          <w:p w14:paraId="66935524"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4383</w:t>
            </w:r>
          </w:p>
        </w:tc>
        <w:tc>
          <w:tcPr>
            <w:tcW w:w="0" w:type="auto"/>
            <w:tcBorders>
              <w:top w:val="nil"/>
              <w:left w:val="nil"/>
              <w:bottom w:val="single" w:sz="4" w:space="0" w:color="auto"/>
              <w:right w:val="single" w:sz="4" w:space="0" w:color="auto"/>
            </w:tcBorders>
            <w:shd w:val="clear" w:color="auto" w:fill="auto"/>
            <w:noWrap/>
            <w:vAlign w:val="bottom"/>
            <w:hideMark/>
          </w:tcPr>
          <w:p w14:paraId="61817FE2"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30</w:t>
            </w:r>
          </w:p>
        </w:tc>
        <w:tc>
          <w:tcPr>
            <w:tcW w:w="0" w:type="auto"/>
            <w:tcBorders>
              <w:top w:val="nil"/>
              <w:left w:val="nil"/>
              <w:bottom w:val="single" w:sz="4" w:space="0" w:color="auto"/>
              <w:right w:val="single" w:sz="4" w:space="0" w:color="auto"/>
            </w:tcBorders>
            <w:shd w:val="clear" w:color="000000" w:fill="E7E6E6"/>
            <w:noWrap/>
            <w:vAlign w:val="bottom"/>
            <w:hideMark/>
          </w:tcPr>
          <w:p w14:paraId="4013FD1C" w14:textId="77777777" w:rsidR="00F45F3D" w:rsidRPr="00F45F3D" w:rsidRDefault="00F45F3D" w:rsidP="00F45F3D">
            <w:pPr>
              <w:spacing w:after="0" w:line="240" w:lineRule="auto"/>
              <w:jc w:val="right"/>
              <w:rPr>
                <w:rFonts w:ascii="Calibri" w:eastAsia="Times New Roman" w:hAnsi="Calibri" w:cs="Times New Roman"/>
                <w:color w:val="FF0000"/>
                <w:sz w:val="20"/>
                <w:lang w:val="es-ES_tradnl" w:eastAsia="es-ES_tradnl"/>
              </w:rPr>
            </w:pPr>
            <w:r w:rsidRPr="00F45F3D">
              <w:rPr>
                <w:rFonts w:ascii="Calibri" w:eastAsia="Times New Roman" w:hAnsi="Calibri" w:cs="Times New Roman"/>
                <w:color w:val="FF0000"/>
                <w:sz w:val="20"/>
                <w:lang w:val="es-ES_tradnl" w:eastAsia="es-ES_tradnl"/>
              </w:rPr>
              <w:t>78.03</w:t>
            </w:r>
          </w:p>
        </w:tc>
        <w:tc>
          <w:tcPr>
            <w:tcW w:w="0" w:type="auto"/>
            <w:tcBorders>
              <w:top w:val="nil"/>
              <w:left w:val="nil"/>
              <w:bottom w:val="single" w:sz="4" w:space="0" w:color="auto"/>
              <w:right w:val="single" w:sz="4" w:space="0" w:color="auto"/>
            </w:tcBorders>
            <w:shd w:val="clear" w:color="000000" w:fill="E7E6E6"/>
            <w:noWrap/>
            <w:vAlign w:val="bottom"/>
            <w:hideMark/>
          </w:tcPr>
          <w:p w14:paraId="59E1E640"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6.59</w:t>
            </w:r>
          </w:p>
        </w:tc>
        <w:tc>
          <w:tcPr>
            <w:tcW w:w="0" w:type="auto"/>
            <w:tcBorders>
              <w:top w:val="nil"/>
              <w:left w:val="nil"/>
              <w:bottom w:val="single" w:sz="4" w:space="0" w:color="auto"/>
              <w:right w:val="single" w:sz="4" w:space="0" w:color="auto"/>
            </w:tcBorders>
            <w:shd w:val="clear" w:color="000000" w:fill="E7E6E6"/>
            <w:noWrap/>
            <w:vAlign w:val="bottom"/>
            <w:hideMark/>
          </w:tcPr>
          <w:p w14:paraId="4A4AFF3D"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53.41</w:t>
            </w:r>
          </w:p>
        </w:tc>
        <w:tc>
          <w:tcPr>
            <w:tcW w:w="0" w:type="auto"/>
            <w:tcBorders>
              <w:top w:val="nil"/>
              <w:left w:val="nil"/>
              <w:bottom w:val="single" w:sz="4" w:space="0" w:color="auto"/>
              <w:right w:val="single" w:sz="4" w:space="0" w:color="auto"/>
            </w:tcBorders>
            <w:shd w:val="clear" w:color="000000" w:fill="F2F2F2"/>
            <w:noWrap/>
            <w:vAlign w:val="bottom"/>
            <w:hideMark/>
          </w:tcPr>
          <w:p w14:paraId="3A2EA6C5"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17.2</w:t>
            </w:r>
          </w:p>
        </w:tc>
        <w:tc>
          <w:tcPr>
            <w:tcW w:w="0" w:type="auto"/>
            <w:tcBorders>
              <w:top w:val="nil"/>
              <w:left w:val="nil"/>
              <w:bottom w:val="single" w:sz="4" w:space="0" w:color="auto"/>
              <w:right w:val="single" w:sz="4" w:space="0" w:color="auto"/>
            </w:tcBorders>
            <w:shd w:val="clear" w:color="000000" w:fill="F2F2F2"/>
            <w:noWrap/>
            <w:vAlign w:val="bottom"/>
            <w:hideMark/>
          </w:tcPr>
          <w:p w14:paraId="2AC0A4B7"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139.0</w:t>
            </w:r>
          </w:p>
        </w:tc>
        <w:tc>
          <w:tcPr>
            <w:tcW w:w="0" w:type="auto"/>
            <w:tcBorders>
              <w:top w:val="nil"/>
              <w:left w:val="nil"/>
              <w:bottom w:val="single" w:sz="4" w:space="0" w:color="auto"/>
              <w:right w:val="single" w:sz="4" w:space="0" w:color="auto"/>
            </w:tcBorders>
            <w:shd w:val="clear" w:color="000000" w:fill="F2F2F2"/>
            <w:noWrap/>
            <w:vAlign w:val="bottom"/>
            <w:hideMark/>
          </w:tcPr>
          <w:p w14:paraId="3B7BCF75" w14:textId="77777777" w:rsidR="00F45F3D" w:rsidRPr="00F45F3D" w:rsidRDefault="00F45F3D" w:rsidP="00F45F3D">
            <w:pPr>
              <w:spacing w:after="0" w:line="240" w:lineRule="auto"/>
              <w:jc w:val="right"/>
              <w:rPr>
                <w:rFonts w:ascii="Calibri" w:eastAsia="Times New Roman" w:hAnsi="Calibri" w:cs="Times New Roman"/>
                <w:color w:val="FF0000"/>
                <w:sz w:val="20"/>
                <w:lang w:val="es-ES_tradnl" w:eastAsia="es-ES_tradnl"/>
              </w:rPr>
            </w:pPr>
            <w:r w:rsidRPr="00F45F3D">
              <w:rPr>
                <w:rFonts w:ascii="Calibri" w:eastAsia="Times New Roman" w:hAnsi="Calibri" w:cs="Times New Roman"/>
                <w:color w:val="FF0000"/>
                <w:sz w:val="20"/>
                <w:lang w:val="es-ES_tradnl" w:eastAsia="es-ES_tradnl"/>
              </w:rPr>
              <w:t>121.8</w:t>
            </w:r>
          </w:p>
        </w:tc>
      </w:tr>
      <w:tr w:rsidR="00F45F3D" w:rsidRPr="00F45F3D" w14:paraId="0338ED61" w14:textId="77777777" w:rsidTr="00F45F3D">
        <w:tc>
          <w:tcPr>
            <w:tcW w:w="0" w:type="auto"/>
            <w:vMerge/>
            <w:tcBorders>
              <w:left w:val="single" w:sz="4" w:space="0" w:color="auto"/>
              <w:right w:val="single" w:sz="4" w:space="0" w:color="auto"/>
            </w:tcBorders>
          </w:tcPr>
          <w:p w14:paraId="23EB2DD2" w14:textId="77777777" w:rsidR="00F45F3D" w:rsidRPr="00F45F3D" w:rsidRDefault="00F45F3D" w:rsidP="00F45F3D">
            <w:pPr>
              <w:spacing w:after="0" w:line="240" w:lineRule="auto"/>
              <w:jc w:val="center"/>
              <w:rPr>
                <w:rFonts w:ascii="Calibri" w:eastAsia="Times New Roman" w:hAnsi="Calibri" w:cs="Times New Roman"/>
                <w:color w:val="000000"/>
                <w:sz w:val="20"/>
                <w:lang w:val="es-ES_tradnl" w:eastAsia="es-ES_tradnl"/>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18D871D" w14:textId="70AC7AAD"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617</w:t>
            </w:r>
          </w:p>
        </w:tc>
        <w:tc>
          <w:tcPr>
            <w:tcW w:w="0" w:type="auto"/>
            <w:tcBorders>
              <w:top w:val="nil"/>
              <w:left w:val="nil"/>
              <w:bottom w:val="single" w:sz="4" w:space="0" w:color="auto"/>
              <w:right w:val="single" w:sz="4" w:space="0" w:color="auto"/>
            </w:tcBorders>
            <w:shd w:val="clear" w:color="auto" w:fill="auto"/>
            <w:noWrap/>
            <w:vAlign w:val="bottom"/>
            <w:hideMark/>
          </w:tcPr>
          <w:p w14:paraId="2D8521CD"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4383</w:t>
            </w:r>
          </w:p>
        </w:tc>
        <w:tc>
          <w:tcPr>
            <w:tcW w:w="0" w:type="auto"/>
            <w:tcBorders>
              <w:top w:val="nil"/>
              <w:left w:val="nil"/>
              <w:bottom w:val="single" w:sz="4" w:space="0" w:color="auto"/>
              <w:right w:val="single" w:sz="4" w:space="0" w:color="auto"/>
            </w:tcBorders>
            <w:shd w:val="clear" w:color="auto" w:fill="auto"/>
            <w:noWrap/>
            <w:vAlign w:val="bottom"/>
            <w:hideMark/>
          </w:tcPr>
          <w:p w14:paraId="172970FD"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120</w:t>
            </w:r>
          </w:p>
        </w:tc>
        <w:tc>
          <w:tcPr>
            <w:tcW w:w="0" w:type="auto"/>
            <w:tcBorders>
              <w:top w:val="nil"/>
              <w:left w:val="nil"/>
              <w:bottom w:val="single" w:sz="4" w:space="0" w:color="auto"/>
              <w:right w:val="single" w:sz="4" w:space="0" w:color="auto"/>
            </w:tcBorders>
            <w:shd w:val="clear" w:color="000000" w:fill="E7E6E6"/>
            <w:noWrap/>
            <w:vAlign w:val="bottom"/>
            <w:hideMark/>
          </w:tcPr>
          <w:p w14:paraId="2BE0600B" w14:textId="77777777" w:rsidR="00F45F3D" w:rsidRPr="00F45F3D" w:rsidRDefault="00F45F3D" w:rsidP="00F45F3D">
            <w:pPr>
              <w:spacing w:after="0" w:line="240" w:lineRule="auto"/>
              <w:jc w:val="right"/>
              <w:rPr>
                <w:rFonts w:ascii="Calibri" w:eastAsia="Times New Roman" w:hAnsi="Calibri" w:cs="Times New Roman"/>
                <w:color w:val="FF0000"/>
                <w:sz w:val="20"/>
                <w:lang w:val="es-ES_tradnl" w:eastAsia="es-ES_tradnl"/>
              </w:rPr>
            </w:pPr>
            <w:r w:rsidRPr="00F45F3D">
              <w:rPr>
                <w:rFonts w:ascii="Calibri" w:eastAsia="Times New Roman" w:hAnsi="Calibri" w:cs="Times New Roman"/>
                <w:color w:val="FF0000"/>
                <w:sz w:val="20"/>
                <w:lang w:val="es-ES_tradnl" w:eastAsia="es-ES_tradnl"/>
              </w:rPr>
              <w:t>78.03</w:t>
            </w:r>
          </w:p>
        </w:tc>
        <w:tc>
          <w:tcPr>
            <w:tcW w:w="0" w:type="auto"/>
            <w:tcBorders>
              <w:top w:val="nil"/>
              <w:left w:val="nil"/>
              <w:bottom w:val="single" w:sz="4" w:space="0" w:color="auto"/>
              <w:right w:val="single" w:sz="4" w:space="0" w:color="auto"/>
            </w:tcBorders>
            <w:shd w:val="clear" w:color="000000" w:fill="E7E6E6"/>
            <w:noWrap/>
            <w:vAlign w:val="bottom"/>
            <w:hideMark/>
          </w:tcPr>
          <w:p w14:paraId="59D1606F"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26.36</w:t>
            </w:r>
          </w:p>
        </w:tc>
        <w:tc>
          <w:tcPr>
            <w:tcW w:w="0" w:type="auto"/>
            <w:tcBorders>
              <w:top w:val="nil"/>
              <w:left w:val="nil"/>
              <w:bottom w:val="single" w:sz="4" w:space="0" w:color="auto"/>
              <w:right w:val="single" w:sz="4" w:space="0" w:color="auto"/>
            </w:tcBorders>
            <w:shd w:val="clear" w:color="000000" w:fill="E7E6E6"/>
            <w:noWrap/>
            <w:vAlign w:val="bottom"/>
            <w:hideMark/>
          </w:tcPr>
          <w:p w14:paraId="506D6561"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213.64</w:t>
            </w:r>
          </w:p>
        </w:tc>
        <w:tc>
          <w:tcPr>
            <w:tcW w:w="0" w:type="auto"/>
            <w:tcBorders>
              <w:top w:val="nil"/>
              <w:left w:val="nil"/>
              <w:bottom w:val="single" w:sz="4" w:space="0" w:color="auto"/>
              <w:right w:val="single" w:sz="4" w:space="0" w:color="auto"/>
            </w:tcBorders>
            <w:shd w:val="clear" w:color="000000" w:fill="F2F2F2"/>
            <w:noWrap/>
            <w:vAlign w:val="bottom"/>
            <w:hideMark/>
          </w:tcPr>
          <w:p w14:paraId="0FD71907"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68.6</w:t>
            </w:r>
          </w:p>
        </w:tc>
        <w:tc>
          <w:tcPr>
            <w:tcW w:w="0" w:type="auto"/>
            <w:tcBorders>
              <w:top w:val="nil"/>
              <w:left w:val="nil"/>
              <w:bottom w:val="single" w:sz="4" w:space="0" w:color="auto"/>
              <w:right w:val="single" w:sz="4" w:space="0" w:color="auto"/>
            </w:tcBorders>
            <w:shd w:val="clear" w:color="000000" w:fill="F2F2F2"/>
            <w:noWrap/>
            <w:vAlign w:val="bottom"/>
            <w:hideMark/>
          </w:tcPr>
          <w:p w14:paraId="49E7CC67"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555.9</w:t>
            </w:r>
          </w:p>
        </w:tc>
        <w:tc>
          <w:tcPr>
            <w:tcW w:w="0" w:type="auto"/>
            <w:tcBorders>
              <w:top w:val="nil"/>
              <w:left w:val="nil"/>
              <w:bottom w:val="single" w:sz="4" w:space="0" w:color="auto"/>
              <w:right w:val="single" w:sz="4" w:space="0" w:color="auto"/>
            </w:tcBorders>
            <w:shd w:val="clear" w:color="000000" w:fill="F2F2F2"/>
            <w:noWrap/>
            <w:vAlign w:val="bottom"/>
            <w:hideMark/>
          </w:tcPr>
          <w:p w14:paraId="5C99615C" w14:textId="77777777" w:rsidR="00F45F3D" w:rsidRPr="00F45F3D" w:rsidRDefault="00F45F3D" w:rsidP="00F45F3D">
            <w:pPr>
              <w:spacing w:after="0" w:line="240" w:lineRule="auto"/>
              <w:jc w:val="right"/>
              <w:rPr>
                <w:rFonts w:ascii="Calibri" w:eastAsia="Times New Roman" w:hAnsi="Calibri" w:cs="Times New Roman"/>
                <w:color w:val="FF0000"/>
                <w:sz w:val="20"/>
                <w:lang w:val="es-ES_tradnl" w:eastAsia="es-ES_tradnl"/>
              </w:rPr>
            </w:pPr>
            <w:r w:rsidRPr="00F45F3D">
              <w:rPr>
                <w:rFonts w:ascii="Calibri" w:eastAsia="Times New Roman" w:hAnsi="Calibri" w:cs="Times New Roman"/>
                <w:color w:val="FF0000"/>
                <w:sz w:val="20"/>
                <w:lang w:val="es-ES_tradnl" w:eastAsia="es-ES_tradnl"/>
              </w:rPr>
              <w:t>487.3</w:t>
            </w:r>
          </w:p>
        </w:tc>
      </w:tr>
      <w:tr w:rsidR="00F45F3D" w:rsidRPr="00F45F3D" w14:paraId="74C7FBF3" w14:textId="77777777" w:rsidTr="00F45F3D">
        <w:tc>
          <w:tcPr>
            <w:tcW w:w="0" w:type="auto"/>
            <w:vMerge/>
            <w:tcBorders>
              <w:left w:val="single" w:sz="4" w:space="0" w:color="auto"/>
              <w:bottom w:val="single" w:sz="4" w:space="0" w:color="auto"/>
              <w:right w:val="single" w:sz="4" w:space="0" w:color="auto"/>
            </w:tcBorders>
          </w:tcPr>
          <w:p w14:paraId="6F886419" w14:textId="77777777" w:rsidR="00F45F3D" w:rsidRPr="00F45F3D" w:rsidRDefault="00F45F3D" w:rsidP="00F45F3D">
            <w:pPr>
              <w:spacing w:after="0" w:line="240" w:lineRule="auto"/>
              <w:jc w:val="center"/>
              <w:rPr>
                <w:rFonts w:ascii="Calibri" w:eastAsia="Times New Roman" w:hAnsi="Calibri" w:cs="Times New Roman"/>
                <w:color w:val="000000"/>
                <w:sz w:val="20"/>
                <w:lang w:val="es-ES_tradnl" w:eastAsia="es-ES_tradnl"/>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F74561" w14:textId="10498538"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617</w:t>
            </w:r>
          </w:p>
        </w:tc>
        <w:tc>
          <w:tcPr>
            <w:tcW w:w="0" w:type="auto"/>
            <w:tcBorders>
              <w:top w:val="nil"/>
              <w:left w:val="nil"/>
              <w:bottom w:val="single" w:sz="4" w:space="0" w:color="auto"/>
              <w:right w:val="single" w:sz="4" w:space="0" w:color="auto"/>
            </w:tcBorders>
            <w:shd w:val="clear" w:color="auto" w:fill="auto"/>
            <w:noWrap/>
            <w:vAlign w:val="bottom"/>
            <w:hideMark/>
          </w:tcPr>
          <w:p w14:paraId="5E2D7B59"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4383</w:t>
            </w:r>
          </w:p>
        </w:tc>
        <w:tc>
          <w:tcPr>
            <w:tcW w:w="0" w:type="auto"/>
            <w:tcBorders>
              <w:top w:val="nil"/>
              <w:left w:val="nil"/>
              <w:bottom w:val="single" w:sz="4" w:space="0" w:color="auto"/>
              <w:right w:val="single" w:sz="4" w:space="0" w:color="auto"/>
            </w:tcBorders>
            <w:shd w:val="clear" w:color="auto" w:fill="auto"/>
            <w:noWrap/>
            <w:vAlign w:val="bottom"/>
            <w:hideMark/>
          </w:tcPr>
          <w:p w14:paraId="21440C45"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500</w:t>
            </w:r>
          </w:p>
        </w:tc>
        <w:tc>
          <w:tcPr>
            <w:tcW w:w="0" w:type="auto"/>
            <w:tcBorders>
              <w:top w:val="nil"/>
              <w:left w:val="nil"/>
              <w:bottom w:val="single" w:sz="4" w:space="0" w:color="auto"/>
              <w:right w:val="single" w:sz="4" w:space="0" w:color="auto"/>
            </w:tcBorders>
            <w:shd w:val="clear" w:color="000000" w:fill="E7E6E6"/>
            <w:noWrap/>
            <w:vAlign w:val="bottom"/>
            <w:hideMark/>
          </w:tcPr>
          <w:p w14:paraId="4A978018" w14:textId="77777777" w:rsidR="00F45F3D" w:rsidRPr="00F45F3D" w:rsidRDefault="00F45F3D" w:rsidP="00F45F3D">
            <w:pPr>
              <w:spacing w:after="0" w:line="240" w:lineRule="auto"/>
              <w:jc w:val="right"/>
              <w:rPr>
                <w:rFonts w:ascii="Calibri" w:eastAsia="Times New Roman" w:hAnsi="Calibri" w:cs="Times New Roman"/>
                <w:color w:val="FF0000"/>
                <w:sz w:val="20"/>
                <w:lang w:val="es-ES_tradnl" w:eastAsia="es-ES_tradnl"/>
              </w:rPr>
            </w:pPr>
            <w:r w:rsidRPr="00F45F3D">
              <w:rPr>
                <w:rFonts w:ascii="Calibri" w:eastAsia="Times New Roman" w:hAnsi="Calibri" w:cs="Times New Roman"/>
                <w:color w:val="FF0000"/>
                <w:sz w:val="20"/>
                <w:lang w:val="es-ES_tradnl" w:eastAsia="es-ES_tradnl"/>
              </w:rPr>
              <w:t>78.03</w:t>
            </w:r>
          </w:p>
        </w:tc>
        <w:tc>
          <w:tcPr>
            <w:tcW w:w="0" w:type="auto"/>
            <w:tcBorders>
              <w:top w:val="nil"/>
              <w:left w:val="nil"/>
              <w:bottom w:val="single" w:sz="4" w:space="0" w:color="auto"/>
              <w:right w:val="single" w:sz="4" w:space="0" w:color="auto"/>
            </w:tcBorders>
            <w:shd w:val="clear" w:color="000000" w:fill="E7E6E6"/>
            <w:noWrap/>
            <w:vAlign w:val="bottom"/>
            <w:hideMark/>
          </w:tcPr>
          <w:p w14:paraId="3119E812"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109.85</w:t>
            </w:r>
          </w:p>
        </w:tc>
        <w:tc>
          <w:tcPr>
            <w:tcW w:w="0" w:type="auto"/>
            <w:tcBorders>
              <w:top w:val="nil"/>
              <w:left w:val="nil"/>
              <w:bottom w:val="single" w:sz="4" w:space="0" w:color="auto"/>
              <w:right w:val="single" w:sz="4" w:space="0" w:color="auto"/>
            </w:tcBorders>
            <w:shd w:val="clear" w:color="000000" w:fill="E7E6E6"/>
            <w:noWrap/>
            <w:vAlign w:val="bottom"/>
            <w:hideMark/>
          </w:tcPr>
          <w:p w14:paraId="49E8BBBA"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890.15</w:t>
            </w:r>
          </w:p>
        </w:tc>
        <w:tc>
          <w:tcPr>
            <w:tcW w:w="0" w:type="auto"/>
            <w:tcBorders>
              <w:top w:val="nil"/>
              <w:left w:val="nil"/>
              <w:bottom w:val="single" w:sz="4" w:space="0" w:color="auto"/>
              <w:right w:val="single" w:sz="4" w:space="0" w:color="auto"/>
            </w:tcBorders>
            <w:shd w:val="clear" w:color="000000" w:fill="F2F2F2"/>
            <w:noWrap/>
            <w:vAlign w:val="bottom"/>
            <w:hideMark/>
          </w:tcPr>
          <w:p w14:paraId="0076A976"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285.8</w:t>
            </w:r>
          </w:p>
        </w:tc>
        <w:tc>
          <w:tcPr>
            <w:tcW w:w="0" w:type="auto"/>
            <w:tcBorders>
              <w:top w:val="nil"/>
              <w:left w:val="nil"/>
              <w:bottom w:val="single" w:sz="4" w:space="0" w:color="auto"/>
              <w:right w:val="single" w:sz="4" w:space="0" w:color="auto"/>
            </w:tcBorders>
            <w:shd w:val="clear" w:color="000000" w:fill="F2F2F2"/>
            <w:noWrap/>
            <w:vAlign w:val="bottom"/>
            <w:hideMark/>
          </w:tcPr>
          <w:p w14:paraId="634FD401"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2316.4</w:t>
            </w:r>
          </w:p>
        </w:tc>
        <w:tc>
          <w:tcPr>
            <w:tcW w:w="0" w:type="auto"/>
            <w:tcBorders>
              <w:top w:val="nil"/>
              <w:left w:val="nil"/>
              <w:bottom w:val="single" w:sz="4" w:space="0" w:color="auto"/>
              <w:right w:val="single" w:sz="4" w:space="0" w:color="auto"/>
            </w:tcBorders>
            <w:shd w:val="clear" w:color="000000" w:fill="F2F2F2"/>
            <w:noWrap/>
            <w:vAlign w:val="bottom"/>
            <w:hideMark/>
          </w:tcPr>
          <w:p w14:paraId="088516CA" w14:textId="77777777" w:rsidR="00F45F3D" w:rsidRPr="00F45F3D" w:rsidRDefault="00F45F3D" w:rsidP="00F45F3D">
            <w:pPr>
              <w:spacing w:after="0" w:line="240" w:lineRule="auto"/>
              <w:jc w:val="right"/>
              <w:rPr>
                <w:rFonts w:ascii="Calibri" w:eastAsia="Times New Roman" w:hAnsi="Calibri" w:cs="Times New Roman"/>
                <w:color w:val="FF0000"/>
                <w:sz w:val="20"/>
                <w:lang w:val="es-ES_tradnl" w:eastAsia="es-ES_tradnl"/>
              </w:rPr>
            </w:pPr>
            <w:r w:rsidRPr="00F45F3D">
              <w:rPr>
                <w:rFonts w:ascii="Calibri" w:eastAsia="Times New Roman" w:hAnsi="Calibri" w:cs="Times New Roman"/>
                <w:color w:val="FF0000"/>
                <w:sz w:val="20"/>
                <w:lang w:val="es-ES_tradnl" w:eastAsia="es-ES_tradnl"/>
              </w:rPr>
              <w:t>2030.6</w:t>
            </w:r>
          </w:p>
        </w:tc>
      </w:tr>
      <w:tr w:rsidR="00F45F3D" w:rsidRPr="00F45F3D" w14:paraId="516AA494" w14:textId="77777777" w:rsidTr="00F45F3D">
        <w:tc>
          <w:tcPr>
            <w:tcW w:w="0" w:type="auto"/>
            <w:vMerge w:val="restart"/>
            <w:tcBorders>
              <w:top w:val="nil"/>
              <w:left w:val="single" w:sz="4" w:space="0" w:color="auto"/>
              <w:right w:val="single" w:sz="4" w:space="0" w:color="auto"/>
            </w:tcBorders>
          </w:tcPr>
          <w:p w14:paraId="48ABD4B8" w14:textId="41A729C7" w:rsidR="00F45F3D" w:rsidRPr="00F45F3D" w:rsidRDefault="00F45F3D" w:rsidP="00F45F3D">
            <w:pPr>
              <w:spacing w:after="0" w:line="240" w:lineRule="auto"/>
              <w:jc w:val="center"/>
              <w:rPr>
                <w:rFonts w:ascii="Calibri" w:eastAsia="Times New Roman" w:hAnsi="Calibri" w:cs="Times New Roman"/>
                <w:color w:val="000000"/>
                <w:sz w:val="20"/>
                <w:lang w:val="es-ES_tradnl" w:eastAsia="es-ES_tradnl"/>
              </w:rPr>
            </w:pPr>
            <w:r w:rsidRPr="00F45F3D">
              <w:rPr>
                <w:rFonts w:ascii="Calibri" w:eastAsia="Times New Roman" w:hAnsi="Calibri" w:cs="Times New Roman"/>
                <w:b/>
                <w:color w:val="000000"/>
                <w:sz w:val="20"/>
                <w:lang w:val="es-ES_tradnl" w:eastAsia="es-ES_tradnl"/>
              </w:rPr>
              <w:lastRenderedPageBreak/>
              <w:t xml:space="preserve">FR2 Intra-band </w:t>
            </w:r>
            <w:proofErr w:type="spellStart"/>
            <w:r w:rsidRPr="00F45F3D">
              <w:rPr>
                <w:rFonts w:ascii="Calibri" w:eastAsia="Times New Roman" w:hAnsi="Calibri" w:cs="Times New Roman"/>
                <w:b/>
                <w:color w:val="000000"/>
                <w:sz w:val="20"/>
                <w:lang w:val="es-ES_tradnl" w:eastAsia="es-ES_tradnl"/>
              </w:rPr>
              <w:t>contiguous</w:t>
            </w:r>
            <w:proofErr w:type="spellEnd"/>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7199ECD" w14:textId="5E74FA1B"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24250</w:t>
            </w:r>
          </w:p>
        </w:tc>
        <w:tc>
          <w:tcPr>
            <w:tcW w:w="0" w:type="auto"/>
            <w:tcBorders>
              <w:top w:val="nil"/>
              <w:left w:val="nil"/>
              <w:bottom w:val="single" w:sz="4" w:space="0" w:color="auto"/>
              <w:right w:val="single" w:sz="4" w:space="0" w:color="auto"/>
            </w:tcBorders>
            <w:shd w:val="clear" w:color="auto" w:fill="auto"/>
            <w:noWrap/>
            <w:vAlign w:val="bottom"/>
            <w:hideMark/>
          </w:tcPr>
          <w:p w14:paraId="6CEDEC52"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1200</w:t>
            </w:r>
          </w:p>
        </w:tc>
        <w:tc>
          <w:tcPr>
            <w:tcW w:w="0" w:type="auto"/>
            <w:tcBorders>
              <w:top w:val="nil"/>
              <w:left w:val="nil"/>
              <w:bottom w:val="single" w:sz="4" w:space="0" w:color="auto"/>
              <w:right w:val="single" w:sz="4" w:space="0" w:color="auto"/>
            </w:tcBorders>
            <w:shd w:val="clear" w:color="auto" w:fill="auto"/>
            <w:noWrap/>
            <w:vAlign w:val="bottom"/>
            <w:hideMark/>
          </w:tcPr>
          <w:p w14:paraId="74AD6554"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w:t>
            </w:r>
          </w:p>
        </w:tc>
        <w:tc>
          <w:tcPr>
            <w:tcW w:w="0" w:type="auto"/>
            <w:tcBorders>
              <w:top w:val="nil"/>
              <w:left w:val="nil"/>
              <w:bottom w:val="single" w:sz="4" w:space="0" w:color="auto"/>
              <w:right w:val="single" w:sz="4" w:space="0" w:color="auto"/>
            </w:tcBorders>
            <w:shd w:val="clear" w:color="000000" w:fill="E7E6E6"/>
            <w:noWrap/>
            <w:vAlign w:val="bottom"/>
            <w:hideMark/>
          </w:tcPr>
          <w:p w14:paraId="3B153489"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2.41</w:t>
            </w:r>
          </w:p>
        </w:tc>
        <w:tc>
          <w:tcPr>
            <w:tcW w:w="0" w:type="auto"/>
            <w:tcBorders>
              <w:top w:val="nil"/>
              <w:left w:val="nil"/>
              <w:bottom w:val="single" w:sz="4" w:space="0" w:color="auto"/>
              <w:right w:val="single" w:sz="4" w:space="0" w:color="auto"/>
            </w:tcBorders>
            <w:shd w:val="clear" w:color="000000" w:fill="E7E6E6"/>
            <w:noWrap/>
            <w:vAlign w:val="bottom"/>
            <w:hideMark/>
          </w:tcPr>
          <w:p w14:paraId="378D50B3"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2.93</w:t>
            </w:r>
          </w:p>
        </w:tc>
        <w:tc>
          <w:tcPr>
            <w:tcW w:w="0" w:type="auto"/>
            <w:tcBorders>
              <w:top w:val="nil"/>
              <w:left w:val="nil"/>
              <w:bottom w:val="single" w:sz="4" w:space="0" w:color="auto"/>
              <w:right w:val="single" w:sz="4" w:space="0" w:color="auto"/>
            </w:tcBorders>
            <w:shd w:val="clear" w:color="000000" w:fill="E7E6E6"/>
            <w:noWrap/>
            <w:vAlign w:val="bottom"/>
            <w:hideMark/>
          </w:tcPr>
          <w:p w14:paraId="435DB034"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3.07</w:t>
            </w:r>
          </w:p>
        </w:tc>
        <w:tc>
          <w:tcPr>
            <w:tcW w:w="0" w:type="auto"/>
            <w:tcBorders>
              <w:top w:val="nil"/>
              <w:left w:val="nil"/>
              <w:bottom w:val="single" w:sz="4" w:space="0" w:color="auto"/>
              <w:right w:val="single" w:sz="4" w:space="0" w:color="auto"/>
            </w:tcBorders>
            <w:shd w:val="clear" w:color="000000" w:fill="F2F2F2"/>
            <w:noWrap/>
            <w:vAlign w:val="bottom"/>
            <w:hideMark/>
          </w:tcPr>
          <w:p w14:paraId="7C3D982C"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67.4</w:t>
            </w:r>
          </w:p>
        </w:tc>
        <w:tc>
          <w:tcPr>
            <w:tcW w:w="0" w:type="auto"/>
            <w:tcBorders>
              <w:top w:val="nil"/>
              <w:left w:val="nil"/>
              <w:bottom w:val="single" w:sz="4" w:space="0" w:color="auto"/>
              <w:right w:val="single" w:sz="4" w:space="0" w:color="auto"/>
            </w:tcBorders>
            <w:shd w:val="clear" w:color="000000" w:fill="F2F2F2"/>
            <w:noWrap/>
            <w:vAlign w:val="bottom"/>
            <w:hideMark/>
          </w:tcPr>
          <w:p w14:paraId="6203D5A8"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70.7</w:t>
            </w:r>
          </w:p>
        </w:tc>
        <w:tc>
          <w:tcPr>
            <w:tcW w:w="0" w:type="auto"/>
            <w:tcBorders>
              <w:top w:val="nil"/>
              <w:left w:val="nil"/>
              <w:bottom w:val="single" w:sz="4" w:space="0" w:color="auto"/>
              <w:right w:val="single" w:sz="4" w:space="0" w:color="auto"/>
            </w:tcBorders>
            <w:shd w:val="clear" w:color="000000" w:fill="F2F2F2"/>
            <w:noWrap/>
            <w:vAlign w:val="bottom"/>
            <w:hideMark/>
          </w:tcPr>
          <w:p w14:paraId="482869AB"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3.3</w:t>
            </w:r>
          </w:p>
        </w:tc>
      </w:tr>
      <w:tr w:rsidR="00F45F3D" w:rsidRPr="00F45F3D" w14:paraId="4782A118" w14:textId="77777777" w:rsidTr="00F45F3D">
        <w:tc>
          <w:tcPr>
            <w:tcW w:w="0" w:type="auto"/>
            <w:vMerge/>
            <w:tcBorders>
              <w:left w:val="single" w:sz="4" w:space="0" w:color="auto"/>
              <w:right w:val="single" w:sz="4" w:space="0" w:color="auto"/>
            </w:tcBorders>
          </w:tcPr>
          <w:p w14:paraId="10CFC9CA" w14:textId="77777777" w:rsidR="00F45F3D" w:rsidRPr="00F45F3D" w:rsidRDefault="00F45F3D" w:rsidP="00F45F3D">
            <w:pPr>
              <w:spacing w:after="0" w:line="240" w:lineRule="auto"/>
              <w:jc w:val="center"/>
              <w:rPr>
                <w:rFonts w:ascii="Calibri" w:eastAsia="Times New Roman" w:hAnsi="Calibri" w:cs="Times New Roman"/>
                <w:color w:val="000000"/>
                <w:sz w:val="20"/>
                <w:lang w:val="es-ES_tradnl" w:eastAsia="es-ES_tradnl"/>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338AB58" w14:textId="030C7ACD"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24250</w:t>
            </w:r>
          </w:p>
        </w:tc>
        <w:tc>
          <w:tcPr>
            <w:tcW w:w="0" w:type="auto"/>
            <w:tcBorders>
              <w:top w:val="nil"/>
              <w:left w:val="nil"/>
              <w:bottom w:val="single" w:sz="4" w:space="0" w:color="auto"/>
              <w:right w:val="single" w:sz="4" w:space="0" w:color="auto"/>
            </w:tcBorders>
            <w:shd w:val="clear" w:color="auto" w:fill="auto"/>
            <w:noWrap/>
            <w:vAlign w:val="bottom"/>
            <w:hideMark/>
          </w:tcPr>
          <w:p w14:paraId="3011FFD3"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1200</w:t>
            </w:r>
          </w:p>
        </w:tc>
        <w:tc>
          <w:tcPr>
            <w:tcW w:w="0" w:type="auto"/>
            <w:tcBorders>
              <w:top w:val="nil"/>
              <w:left w:val="nil"/>
              <w:bottom w:val="single" w:sz="4" w:space="0" w:color="auto"/>
              <w:right w:val="single" w:sz="4" w:space="0" w:color="auto"/>
            </w:tcBorders>
            <w:shd w:val="clear" w:color="auto" w:fill="auto"/>
            <w:noWrap/>
            <w:vAlign w:val="bottom"/>
            <w:hideMark/>
          </w:tcPr>
          <w:p w14:paraId="59343F36"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30</w:t>
            </w:r>
          </w:p>
        </w:tc>
        <w:tc>
          <w:tcPr>
            <w:tcW w:w="0" w:type="auto"/>
            <w:tcBorders>
              <w:top w:val="nil"/>
              <w:left w:val="nil"/>
              <w:bottom w:val="single" w:sz="4" w:space="0" w:color="auto"/>
              <w:right w:val="single" w:sz="4" w:space="0" w:color="auto"/>
            </w:tcBorders>
            <w:shd w:val="clear" w:color="000000" w:fill="E7E6E6"/>
            <w:noWrap/>
            <w:vAlign w:val="bottom"/>
            <w:hideMark/>
          </w:tcPr>
          <w:p w14:paraId="4469D907"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2.41</w:t>
            </w:r>
          </w:p>
        </w:tc>
        <w:tc>
          <w:tcPr>
            <w:tcW w:w="0" w:type="auto"/>
            <w:tcBorders>
              <w:top w:val="nil"/>
              <w:left w:val="nil"/>
              <w:bottom w:val="single" w:sz="4" w:space="0" w:color="auto"/>
              <w:right w:val="single" w:sz="4" w:space="0" w:color="auto"/>
            </w:tcBorders>
            <w:shd w:val="clear" w:color="000000" w:fill="E7E6E6"/>
            <w:noWrap/>
            <w:vAlign w:val="bottom"/>
            <w:hideMark/>
          </w:tcPr>
          <w:p w14:paraId="2BB7B64A"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29.28</w:t>
            </w:r>
          </w:p>
        </w:tc>
        <w:tc>
          <w:tcPr>
            <w:tcW w:w="0" w:type="auto"/>
            <w:tcBorders>
              <w:top w:val="nil"/>
              <w:left w:val="nil"/>
              <w:bottom w:val="single" w:sz="4" w:space="0" w:color="auto"/>
              <w:right w:val="single" w:sz="4" w:space="0" w:color="auto"/>
            </w:tcBorders>
            <w:shd w:val="clear" w:color="000000" w:fill="E7E6E6"/>
            <w:noWrap/>
            <w:vAlign w:val="bottom"/>
            <w:hideMark/>
          </w:tcPr>
          <w:p w14:paraId="41D8F911"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30.72</w:t>
            </w:r>
          </w:p>
        </w:tc>
        <w:tc>
          <w:tcPr>
            <w:tcW w:w="0" w:type="auto"/>
            <w:tcBorders>
              <w:top w:val="nil"/>
              <w:left w:val="nil"/>
              <w:bottom w:val="single" w:sz="4" w:space="0" w:color="auto"/>
              <w:right w:val="single" w:sz="4" w:space="0" w:color="auto"/>
            </w:tcBorders>
            <w:shd w:val="clear" w:color="000000" w:fill="F2F2F2"/>
            <w:noWrap/>
            <w:vAlign w:val="bottom"/>
            <w:hideMark/>
          </w:tcPr>
          <w:p w14:paraId="3BD7E641"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674.1</w:t>
            </w:r>
          </w:p>
        </w:tc>
        <w:tc>
          <w:tcPr>
            <w:tcW w:w="0" w:type="auto"/>
            <w:tcBorders>
              <w:top w:val="nil"/>
              <w:left w:val="nil"/>
              <w:bottom w:val="single" w:sz="4" w:space="0" w:color="auto"/>
              <w:right w:val="single" w:sz="4" w:space="0" w:color="auto"/>
            </w:tcBorders>
            <w:shd w:val="clear" w:color="000000" w:fill="F2F2F2"/>
            <w:noWrap/>
            <w:vAlign w:val="bottom"/>
            <w:hideMark/>
          </w:tcPr>
          <w:p w14:paraId="64A926B9"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707.4</w:t>
            </w:r>
          </w:p>
        </w:tc>
        <w:tc>
          <w:tcPr>
            <w:tcW w:w="0" w:type="auto"/>
            <w:tcBorders>
              <w:top w:val="nil"/>
              <w:left w:val="nil"/>
              <w:bottom w:val="single" w:sz="4" w:space="0" w:color="auto"/>
              <w:right w:val="single" w:sz="4" w:space="0" w:color="auto"/>
            </w:tcBorders>
            <w:shd w:val="clear" w:color="000000" w:fill="F2F2F2"/>
            <w:noWrap/>
            <w:vAlign w:val="bottom"/>
            <w:hideMark/>
          </w:tcPr>
          <w:p w14:paraId="483F829D"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33.4</w:t>
            </w:r>
          </w:p>
        </w:tc>
      </w:tr>
      <w:tr w:rsidR="00F45F3D" w:rsidRPr="00F45F3D" w14:paraId="585CA4E5" w14:textId="77777777" w:rsidTr="00F45F3D">
        <w:tc>
          <w:tcPr>
            <w:tcW w:w="0" w:type="auto"/>
            <w:vMerge/>
            <w:tcBorders>
              <w:left w:val="single" w:sz="4" w:space="0" w:color="auto"/>
              <w:bottom w:val="single" w:sz="4" w:space="0" w:color="auto"/>
              <w:right w:val="single" w:sz="4" w:space="0" w:color="auto"/>
            </w:tcBorders>
          </w:tcPr>
          <w:p w14:paraId="6EEF8964" w14:textId="77777777" w:rsidR="00F45F3D" w:rsidRPr="00F45F3D" w:rsidRDefault="00F45F3D" w:rsidP="00F45F3D">
            <w:pPr>
              <w:spacing w:after="0" w:line="240" w:lineRule="auto"/>
              <w:jc w:val="center"/>
              <w:rPr>
                <w:rFonts w:ascii="Calibri" w:eastAsia="Times New Roman" w:hAnsi="Calibri" w:cs="Times New Roman"/>
                <w:color w:val="000000"/>
                <w:sz w:val="20"/>
                <w:lang w:val="es-ES_tradnl" w:eastAsia="es-ES_tradnl"/>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6AEA4F" w14:textId="0E7D1085"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24250</w:t>
            </w:r>
          </w:p>
        </w:tc>
        <w:tc>
          <w:tcPr>
            <w:tcW w:w="0" w:type="auto"/>
            <w:tcBorders>
              <w:top w:val="nil"/>
              <w:left w:val="nil"/>
              <w:bottom w:val="single" w:sz="4" w:space="0" w:color="auto"/>
              <w:right w:val="single" w:sz="4" w:space="0" w:color="auto"/>
            </w:tcBorders>
            <w:shd w:val="clear" w:color="auto" w:fill="auto"/>
            <w:noWrap/>
            <w:vAlign w:val="bottom"/>
            <w:hideMark/>
          </w:tcPr>
          <w:p w14:paraId="15ABDBAD"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1200</w:t>
            </w:r>
          </w:p>
        </w:tc>
        <w:tc>
          <w:tcPr>
            <w:tcW w:w="0" w:type="auto"/>
            <w:tcBorders>
              <w:top w:val="nil"/>
              <w:left w:val="nil"/>
              <w:bottom w:val="single" w:sz="4" w:space="0" w:color="auto"/>
              <w:right w:val="single" w:sz="4" w:space="0" w:color="auto"/>
            </w:tcBorders>
            <w:shd w:val="clear" w:color="auto" w:fill="auto"/>
            <w:noWrap/>
            <w:vAlign w:val="bottom"/>
            <w:hideMark/>
          </w:tcPr>
          <w:p w14:paraId="006AB334"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120</w:t>
            </w:r>
          </w:p>
        </w:tc>
        <w:tc>
          <w:tcPr>
            <w:tcW w:w="0" w:type="auto"/>
            <w:tcBorders>
              <w:top w:val="nil"/>
              <w:left w:val="nil"/>
              <w:bottom w:val="single" w:sz="4" w:space="0" w:color="auto"/>
              <w:right w:val="single" w:sz="4" w:space="0" w:color="auto"/>
            </w:tcBorders>
            <w:shd w:val="clear" w:color="000000" w:fill="E7E6E6"/>
            <w:noWrap/>
            <w:vAlign w:val="bottom"/>
            <w:hideMark/>
          </w:tcPr>
          <w:p w14:paraId="186987C4"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2.41</w:t>
            </w:r>
          </w:p>
        </w:tc>
        <w:tc>
          <w:tcPr>
            <w:tcW w:w="0" w:type="auto"/>
            <w:tcBorders>
              <w:top w:val="nil"/>
              <w:left w:val="nil"/>
              <w:bottom w:val="single" w:sz="4" w:space="0" w:color="auto"/>
              <w:right w:val="single" w:sz="4" w:space="0" w:color="auto"/>
            </w:tcBorders>
            <w:shd w:val="clear" w:color="000000" w:fill="E7E6E6"/>
            <w:noWrap/>
            <w:vAlign w:val="bottom"/>
            <w:hideMark/>
          </w:tcPr>
          <w:p w14:paraId="238A34AF"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117.10</w:t>
            </w:r>
          </w:p>
        </w:tc>
        <w:tc>
          <w:tcPr>
            <w:tcW w:w="0" w:type="auto"/>
            <w:tcBorders>
              <w:top w:val="nil"/>
              <w:left w:val="nil"/>
              <w:bottom w:val="single" w:sz="4" w:space="0" w:color="auto"/>
              <w:right w:val="single" w:sz="4" w:space="0" w:color="auto"/>
            </w:tcBorders>
            <w:shd w:val="clear" w:color="000000" w:fill="E7E6E6"/>
            <w:noWrap/>
            <w:vAlign w:val="bottom"/>
            <w:hideMark/>
          </w:tcPr>
          <w:p w14:paraId="0813F1AF"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122.90</w:t>
            </w:r>
          </w:p>
        </w:tc>
        <w:tc>
          <w:tcPr>
            <w:tcW w:w="0" w:type="auto"/>
            <w:tcBorders>
              <w:top w:val="nil"/>
              <w:left w:val="nil"/>
              <w:bottom w:val="single" w:sz="4" w:space="0" w:color="auto"/>
              <w:right w:val="single" w:sz="4" w:space="0" w:color="auto"/>
            </w:tcBorders>
            <w:shd w:val="clear" w:color="000000" w:fill="F2F2F2"/>
            <w:noWrap/>
            <w:vAlign w:val="bottom"/>
            <w:hideMark/>
          </w:tcPr>
          <w:p w14:paraId="002B8914"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2696.3</w:t>
            </w:r>
          </w:p>
        </w:tc>
        <w:tc>
          <w:tcPr>
            <w:tcW w:w="0" w:type="auto"/>
            <w:tcBorders>
              <w:top w:val="nil"/>
              <w:left w:val="nil"/>
              <w:bottom w:val="single" w:sz="4" w:space="0" w:color="auto"/>
              <w:right w:val="single" w:sz="4" w:space="0" w:color="auto"/>
            </w:tcBorders>
            <w:shd w:val="clear" w:color="000000" w:fill="F2F2F2"/>
            <w:noWrap/>
            <w:vAlign w:val="bottom"/>
            <w:hideMark/>
          </w:tcPr>
          <w:p w14:paraId="21366C78"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2829.7</w:t>
            </w:r>
          </w:p>
        </w:tc>
        <w:tc>
          <w:tcPr>
            <w:tcW w:w="0" w:type="auto"/>
            <w:tcBorders>
              <w:top w:val="nil"/>
              <w:left w:val="nil"/>
              <w:bottom w:val="single" w:sz="4" w:space="0" w:color="auto"/>
              <w:right w:val="single" w:sz="4" w:space="0" w:color="auto"/>
            </w:tcBorders>
            <w:shd w:val="clear" w:color="000000" w:fill="F2F2F2"/>
            <w:noWrap/>
            <w:vAlign w:val="bottom"/>
            <w:hideMark/>
          </w:tcPr>
          <w:p w14:paraId="3FEBE929"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133.4</w:t>
            </w:r>
          </w:p>
        </w:tc>
      </w:tr>
      <w:tr w:rsidR="00F45F3D" w:rsidRPr="00F45F3D" w14:paraId="26E2A752" w14:textId="77777777" w:rsidTr="00F45F3D">
        <w:tc>
          <w:tcPr>
            <w:tcW w:w="0" w:type="auto"/>
            <w:vMerge w:val="restart"/>
            <w:tcBorders>
              <w:top w:val="nil"/>
              <w:left w:val="single" w:sz="4" w:space="0" w:color="auto"/>
              <w:right w:val="single" w:sz="4" w:space="0" w:color="auto"/>
            </w:tcBorders>
          </w:tcPr>
          <w:p w14:paraId="44F10FE5" w14:textId="58EA93A7" w:rsidR="00F45F3D" w:rsidRPr="00F45F3D" w:rsidRDefault="00F45F3D" w:rsidP="00F45F3D">
            <w:pPr>
              <w:spacing w:after="0" w:line="240" w:lineRule="auto"/>
              <w:jc w:val="center"/>
              <w:rPr>
                <w:rFonts w:ascii="Calibri" w:eastAsia="Times New Roman" w:hAnsi="Calibri" w:cs="Times New Roman"/>
                <w:color w:val="000000"/>
                <w:sz w:val="20"/>
                <w:lang w:val="es-ES_tradnl" w:eastAsia="es-ES_tradnl"/>
              </w:rPr>
            </w:pPr>
            <w:r w:rsidRPr="00F45F3D">
              <w:rPr>
                <w:rFonts w:ascii="Calibri" w:eastAsia="Times New Roman" w:hAnsi="Calibri" w:cs="Times New Roman"/>
                <w:b/>
                <w:color w:val="000000"/>
                <w:sz w:val="20"/>
                <w:lang w:val="es-ES_tradnl" w:eastAsia="es-ES_tradnl"/>
              </w:rPr>
              <w:t>FR2 Intra-band non-</w:t>
            </w:r>
            <w:proofErr w:type="spellStart"/>
            <w:r w:rsidRPr="00F45F3D">
              <w:rPr>
                <w:rFonts w:ascii="Calibri" w:eastAsia="Times New Roman" w:hAnsi="Calibri" w:cs="Times New Roman"/>
                <w:b/>
                <w:color w:val="000000"/>
                <w:sz w:val="20"/>
                <w:lang w:val="es-ES_tradnl" w:eastAsia="es-ES_tradnl"/>
              </w:rPr>
              <w:t>contiguous</w:t>
            </w:r>
            <w:proofErr w:type="spellEnd"/>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52EC300" w14:textId="7676C1AD"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24250</w:t>
            </w:r>
          </w:p>
        </w:tc>
        <w:tc>
          <w:tcPr>
            <w:tcW w:w="0" w:type="auto"/>
            <w:tcBorders>
              <w:top w:val="nil"/>
              <w:left w:val="nil"/>
              <w:bottom w:val="single" w:sz="4" w:space="0" w:color="auto"/>
              <w:right w:val="single" w:sz="4" w:space="0" w:color="auto"/>
            </w:tcBorders>
            <w:shd w:val="clear" w:color="auto" w:fill="auto"/>
            <w:noWrap/>
            <w:vAlign w:val="bottom"/>
            <w:hideMark/>
          </w:tcPr>
          <w:p w14:paraId="1DFBC0BA"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3250</w:t>
            </w:r>
          </w:p>
        </w:tc>
        <w:tc>
          <w:tcPr>
            <w:tcW w:w="0" w:type="auto"/>
            <w:tcBorders>
              <w:top w:val="nil"/>
              <w:left w:val="nil"/>
              <w:bottom w:val="single" w:sz="4" w:space="0" w:color="auto"/>
              <w:right w:val="single" w:sz="4" w:space="0" w:color="auto"/>
            </w:tcBorders>
            <w:shd w:val="clear" w:color="auto" w:fill="auto"/>
            <w:noWrap/>
            <w:vAlign w:val="bottom"/>
            <w:hideMark/>
          </w:tcPr>
          <w:p w14:paraId="27BCB160"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w:t>
            </w:r>
          </w:p>
        </w:tc>
        <w:tc>
          <w:tcPr>
            <w:tcW w:w="0" w:type="auto"/>
            <w:tcBorders>
              <w:top w:val="nil"/>
              <w:left w:val="nil"/>
              <w:bottom w:val="single" w:sz="4" w:space="0" w:color="auto"/>
              <w:right w:val="single" w:sz="4" w:space="0" w:color="auto"/>
            </w:tcBorders>
            <w:shd w:val="clear" w:color="000000" w:fill="E7E6E6"/>
            <w:noWrap/>
            <w:vAlign w:val="bottom"/>
            <w:hideMark/>
          </w:tcPr>
          <w:p w14:paraId="0CED7CAE"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6.28</w:t>
            </w:r>
          </w:p>
        </w:tc>
        <w:tc>
          <w:tcPr>
            <w:tcW w:w="0" w:type="auto"/>
            <w:tcBorders>
              <w:top w:val="nil"/>
              <w:left w:val="nil"/>
              <w:bottom w:val="single" w:sz="4" w:space="0" w:color="auto"/>
              <w:right w:val="single" w:sz="4" w:space="0" w:color="auto"/>
            </w:tcBorders>
            <w:shd w:val="clear" w:color="000000" w:fill="E7E6E6"/>
            <w:noWrap/>
            <w:vAlign w:val="bottom"/>
            <w:hideMark/>
          </w:tcPr>
          <w:p w14:paraId="0DD4D9A9"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2.81</w:t>
            </w:r>
          </w:p>
        </w:tc>
        <w:tc>
          <w:tcPr>
            <w:tcW w:w="0" w:type="auto"/>
            <w:tcBorders>
              <w:top w:val="nil"/>
              <w:left w:val="nil"/>
              <w:bottom w:val="single" w:sz="4" w:space="0" w:color="auto"/>
              <w:right w:val="single" w:sz="4" w:space="0" w:color="auto"/>
            </w:tcBorders>
            <w:shd w:val="clear" w:color="000000" w:fill="E7E6E6"/>
            <w:noWrap/>
            <w:vAlign w:val="bottom"/>
            <w:hideMark/>
          </w:tcPr>
          <w:p w14:paraId="39AECF95"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3.19</w:t>
            </w:r>
          </w:p>
        </w:tc>
        <w:tc>
          <w:tcPr>
            <w:tcW w:w="0" w:type="auto"/>
            <w:tcBorders>
              <w:top w:val="nil"/>
              <w:left w:val="nil"/>
              <w:bottom w:val="single" w:sz="4" w:space="0" w:color="auto"/>
              <w:right w:val="single" w:sz="4" w:space="0" w:color="auto"/>
            </w:tcBorders>
            <w:shd w:val="clear" w:color="000000" w:fill="F2F2F2"/>
            <w:noWrap/>
            <w:vAlign w:val="bottom"/>
            <w:hideMark/>
          </w:tcPr>
          <w:p w14:paraId="025E60E6"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67.4</w:t>
            </w:r>
          </w:p>
        </w:tc>
        <w:tc>
          <w:tcPr>
            <w:tcW w:w="0" w:type="auto"/>
            <w:tcBorders>
              <w:top w:val="nil"/>
              <w:left w:val="nil"/>
              <w:bottom w:val="single" w:sz="4" w:space="0" w:color="auto"/>
              <w:right w:val="single" w:sz="4" w:space="0" w:color="auto"/>
            </w:tcBorders>
            <w:shd w:val="clear" w:color="000000" w:fill="F2F2F2"/>
            <w:noWrap/>
            <w:vAlign w:val="bottom"/>
            <w:hideMark/>
          </w:tcPr>
          <w:p w14:paraId="79B7FBE4"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76.4</w:t>
            </w:r>
          </w:p>
        </w:tc>
        <w:tc>
          <w:tcPr>
            <w:tcW w:w="0" w:type="auto"/>
            <w:tcBorders>
              <w:top w:val="nil"/>
              <w:left w:val="nil"/>
              <w:bottom w:val="single" w:sz="4" w:space="0" w:color="auto"/>
              <w:right w:val="single" w:sz="4" w:space="0" w:color="auto"/>
            </w:tcBorders>
            <w:shd w:val="clear" w:color="000000" w:fill="F2F2F2"/>
            <w:noWrap/>
            <w:vAlign w:val="bottom"/>
            <w:hideMark/>
          </w:tcPr>
          <w:p w14:paraId="22475DB5"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9.0</w:t>
            </w:r>
          </w:p>
        </w:tc>
      </w:tr>
      <w:tr w:rsidR="00F45F3D" w:rsidRPr="00F45F3D" w14:paraId="077485E1" w14:textId="77777777" w:rsidTr="00F45F3D">
        <w:tc>
          <w:tcPr>
            <w:tcW w:w="0" w:type="auto"/>
            <w:vMerge/>
            <w:tcBorders>
              <w:left w:val="single" w:sz="4" w:space="0" w:color="auto"/>
              <w:right w:val="single" w:sz="4" w:space="0" w:color="auto"/>
            </w:tcBorders>
          </w:tcPr>
          <w:p w14:paraId="45AB2D6C" w14:textId="77777777" w:rsidR="00F45F3D" w:rsidRPr="00F45F3D" w:rsidRDefault="00F45F3D" w:rsidP="00F45F3D">
            <w:pPr>
              <w:spacing w:after="0" w:line="240" w:lineRule="auto"/>
              <w:jc w:val="center"/>
              <w:rPr>
                <w:rFonts w:ascii="Calibri" w:eastAsia="Times New Roman" w:hAnsi="Calibri" w:cs="Times New Roman"/>
                <w:color w:val="000000"/>
                <w:sz w:val="20"/>
                <w:lang w:val="es-ES_tradnl" w:eastAsia="es-ES_tradnl"/>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39C1F7" w14:textId="6EFB9C61"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24250</w:t>
            </w:r>
          </w:p>
        </w:tc>
        <w:tc>
          <w:tcPr>
            <w:tcW w:w="0" w:type="auto"/>
            <w:tcBorders>
              <w:top w:val="nil"/>
              <w:left w:val="nil"/>
              <w:bottom w:val="single" w:sz="4" w:space="0" w:color="auto"/>
              <w:right w:val="single" w:sz="4" w:space="0" w:color="auto"/>
            </w:tcBorders>
            <w:shd w:val="clear" w:color="auto" w:fill="auto"/>
            <w:noWrap/>
            <w:vAlign w:val="bottom"/>
            <w:hideMark/>
          </w:tcPr>
          <w:p w14:paraId="22D2FE05"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3250</w:t>
            </w:r>
          </w:p>
        </w:tc>
        <w:tc>
          <w:tcPr>
            <w:tcW w:w="0" w:type="auto"/>
            <w:tcBorders>
              <w:top w:val="nil"/>
              <w:left w:val="nil"/>
              <w:bottom w:val="single" w:sz="4" w:space="0" w:color="auto"/>
              <w:right w:val="single" w:sz="4" w:space="0" w:color="auto"/>
            </w:tcBorders>
            <w:shd w:val="clear" w:color="auto" w:fill="auto"/>
            <w:noWrap/>
            <w:vAlign w:val="bottom"/>
            <w:hideMark/>
          </w:tcPr>
          <w:p w14:paraId="0E0E1A7B"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30</w:t>
            </w:r>
          </w:p>
        </w:tc>
        <w:tc>
          <w:tcPr>
            <w:tcW w:w="0" w:type="auto"/>
            <w:tcBorders>
              <w:top w:val="nil"/>
              <w:left w:val="nil"/>
              <w:bottom w:val="single" w:sz="4" w:space="0" w:color="auto"/>
              <w:right w:val="single" w:sz="4" w:space="0" w:color="auto"/>
            </w:tcBorders>
            <w:shd w:val="clear" w:color="000000" w:fill="E7E6E6"/>
            <w:noWrap/>
            <w:vAlign w:val="bottom"/>
            <w:hideMark/>
          </w:tcPr>
          <w:p w14:paraId="4E1A99C7"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6.28</w:t>
            </w:r>
          </w:p>
        </w:tc>
        <w:tc>
          <w:tcPr>
            <w:tcW w:w="0" w:type="auto"/>
            <w:tcBorders>
              <w:top w:val="nil"/>
              <w:left w:val="nil"/>
              <w:bottom w:val="single" w:sz="4" w:space="0" w:color="auto"/>
              <w:right w:val="single" w:sz="4" w:space="0" w:color="auto"/>
            </w:tcBorders>
            <w:shd w:val="clear" w:color="000000" w:fill="E7E6E6"/>
            <w:noWrap/>
            <w:vAlign w:val="bottom"/>
            <w:hideMark/>
          </w:tcPr>
          <w:p w14:paraId="6D8A50DD"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28.12</w:t>
            </w:r>
          </w:p>
        </w:tc>
        <w:tc>
          <w:tcPr>
            <w:tcW w:w="0" w:type="auto"/>
            <w:tcBorders>
              <w:top w:val="nil"/>
              <w:left w:val="nil"/>
              <w:bottom w:val="single" w:sz="4" w:space="0" w:color="auto"/>
              <w:right w:val="single" w:sz="4" w:space="0" w:color="auto"/>
            </w:tcBorders>
            <w:shd w:val="clear" w:color="000000" w:fill="E7E6E6"/>
            <w:noWrap/>
            <w:vAlign w:val="bottom"/>
            <w:hideMark/>
          </w:tcPr>
          <w:p w14:paraId="6E4D2BDD"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31.88</w:t>
            </w:r>
          </w:p>
        </w:tc>
        <w:tc>
          <w:tcPr>
            <w:tcW w:w="0" w:type="auto"/>
            <w:tcBorders>
              <w:top w:val="nil"/>
              <w:left w:val="nil"/>
              <w:bottom w:val="single" w:sz="4" w:space="0" w:color="auto"/>
              <w:right w:val="single" w:sz="4" w:space="0" w:color="auto"/>
            </w:tcBorders>
            <w:shd w:val="clear" w:color="000000" w:fill="F2F2F2"/>
            <w:noWrap/>
            <w:vAlign w:val="bottom"/>
            <w:hideMark/>
          </w:tcPr>
          <w:p w14:paraId="2198A79C"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674.1</w:t>
            </w:r>
          </w:p>
        </w:tc>
        <w:tc>
          <w:tcPr>
            <w:tcW w:w="0" w:type="auto"/>
            <w:tcBorders>
              <w:top w:val="nil"/>
              <w:left w:val="nil"/>
              <w:bottom w:val="single" w:sz="4" w:space="0" w:color="auto"/>
              <w:right w:val="single" w:sz="4" w:space="0" w:color="auto"/>
            </w:tcBorders>
            <w:shd w:val="clear" w:color="000000" w:fill="F2F2F2"/>
            <w:noWrap/>
            <w:vAlign w:val="bottom"/>
            <w:hideMark/>
          </w:tcPr>
          <w:p w14:paraId="7862DBEB"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764.4</w:t>
            </w:r>
          </w:p>
        </w:tc>
        <w:tc>
          <w:tcPr>
            <w:tcW w:w="0" w:type="auto"/>
            <w:tcBorders>
              <w:top w:val="nil"/>
              <w:left w:val="nil"/>
              <w:bottom w:val="single" w:sz="4" w:space="0" w:color="auto"/>
              <w:right w:val="single" w:sz="4" w:space="0" w:color="auto"/>
            </w:tcBorders>
            <w:shd w:val="clear" w:color="000000" w:fill="F2F2F2"/>
            <w:noWrap/>
            <w:vAlign w:val="bottom"/>
            <w:hideMark/>
          </w:tcPr>
          <w:p w14:paraId="039BB4D2"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90.3</w:t>
            </w:r>
          </w:p>
        </w:tc>
      </w:tr>
      <w:tr w:rsidR="00F45F3D" w:rsidRPr="00F45F3D" w14:paraId="2F932AB3" w14:textId="77777777" w:rsidTr="00F45F3D">
        <w:tc>
          <w:tcPr>
            <w:tcW w:w="0" w:type="auto"/>
            <w:vMerge/>
            <w:tcBorders>
              <w:left w:val="single" w:sz="4" w:space="0" w:color="auto"/>
              <w:bottom w:val="single" w:sz="4" w:space="0" w:color="auto"/>
              <w:right w:val="single" w:sz="4" w:space="0" w:color="auto"/>
            </w:tcBorders>
          </w:tcPr>
          <w:p w14:paraId="6C96AD4B" w14:textId="77777777" w:rsidR="00F45F3D" w:rsidRPr="00F45F3D" w:rsidRDefault="00F45F3D" w:rsidP="00F45F3D">
            <w:pPr>
              <w:spacing w:after="0" w:line="240" w:lineRule="auto"/>
              <w:jc w:val="center"/>
              <w:rPr>
                <w:rFonts w:ascii="Calibri" w:eastAsia="Times New Roman" w:hAnsi="Calibri" w:cs="Times New Roman"/>
                <w:color w:val="000000"/>
                <w:sz w:val="20"/>
                <w:lang w:val="es-ES_tradnl" w:eastAsia="es-ES_tradnl"/>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40B4F3" w14:textId="52FA6F8F"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24250</w:t>
            </w:r>
          </w:p>
        </w:tc>
        <w:tc>
          <w:tcPr>
            <w:tcW w:w="0" w:type="auto"/>
            <w:tcBorders>
              <w:top w:val="nil"/>
              <w:left w:val="nil"/>
              <w:bottom w:val="single" w:sz="4" w:space="0" w:color="auto"/>
              <w:right w:val="single" w:sz="4" w:space="0" w:color="auto"/>
            </w:tcBorders>
            <w:shd w:val="clear" w:color="auto" w:fill="auto"/>
            <w:noWrap/>
            <w:vAlign w:val="bottom"/>
            <w:hideMark/>
          </w:tcPr>
          <w:p w14:paraId="796A8832"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3250</w:t>
            </w:r>
          </w:p>
        </w:tc>
        <w:tc>
          <w:tcPr>
            <w:tcW w:w="0" w:type="auto"/>
            <w:tcBorders>
              <w:top w:val="nil"/>
              <w:left w:val="nil"/>
              <w:bottom w:val="single" w:sz="4" w:space="0" w:color="auto"/>
              <w:right w:val="single" w:sz="4" w:space="0" w:color="auto"/>
            </w:tcBorders>
            <w:shd w:val="clear" w:color="auto" w:fill="auto"/>
            <w:noWrap/>
            <w:vAlign w:val="bottom"/>
            <w:hideMark/>
          </w:tcPr>
          <w:p w14:paraId="6BE67D01"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120</w:t>
            </w:r>
          </w:p>
        </w:tc>
        <w:tc>
          <w:tcPr>
            <w:tcW w:w="0" w:type="auto"/>
            <w:tcBorders>
              <w:top w:val="nil"/>
              <w:left w:val="nil"/>
              <w:bottom w:val="single" w:sz="4" w:space="0" w:color="auto"/>
              <w:right w:val="single" w:sz="4" w:space="0" w:color="auto"/>
            </w:tcBorders>
            <w:shd w:val="clear" w:color="000000" w:fill="E7E6E6"/>
            <w:noWrap/>
            <w:vAlign w:val="bottom"/>
            <w:hideMark/>
          </w:tcPr>
          <w:p w14:paraId="04567DD0"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6.28</w:t>
            </w:r>
          </w:p>
        </w:tc>
        <w:tc>
          <w:tcPr>
            <w:tcW w:w="0" w:type="auto"/>
            <w:tcBorders>
              <w:top w:val="nil"/>
              <w:left w:val="nil"/>
              <w:bottom w:val="single" w:sz="4" w:space="0" w:color="auto"/>
              <w:right w:val="single" w:sz="4" w:space="0" w:color="auto"/>
            </w:tcBorders>
            <w:shd w:val="clear" w:color="000000" w:fill="E7E6E6"/>
            <w:noWrap/>
            <w:vAlign w:val="bottom"/>
            <w:hideMark/>
          </w:tcPr>
          <w:p w14:paraId="05253E27"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112.46</w:t>
            </w:r>
          </w:p>
        </w:tc>
        <w:tc>
          <w:tcPr>
            <w:tcW w:w="0" w:type="auto"/>
            <w:tcBorders>
              <w:top w:val="nil"/>
              <w:left w:val="nil"/>
              <w:bottom w:val="single" w:sz="4" w:space="0" w:color="auto"/>
              <w:right w:val="single" w:sz="4" w:space="0" w:color="auto"/>
            </w:tcBorders>
            <w:shd w:val="clear" w:color="000000" w:fill="E7E6E6"/>
            <w:noWrap/>
            <w:vAlign w:val="bottom"/>
            <w:hideMark/>
          </w:tcPr>
          <w:p w14:paraId="00CE0A61"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127.54</w:t>
            </w:r>
          </w:p>
        </w:tc>
        <w:tc>
          <w:tcPr>
            <w:tcW w:w="0" w:type="auto"/>
            <w:tcBorders>
              <w:top w:val="nil"/>
              <w:left w:val="nil"/>
              <w:bottom w:val="single" w:sz="4" w:space="0" w:color="auto"/>
              <w:right w:val="single" w:sz="4" w:space="0" w:color="auto"/>
            </w:tcBorders>
            <w:shd w:val="clear" w:color="000000" w:fill="F2F2F2"/>
            <w:noWrap/>
            <w:vAlign w:val="bottom"/>
            <w:hideMark/>
          </w:tcPr>
          <w:p w14:paraId="7B70E528"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2696.3</w:t>
            </w:r>
          </w:p>
        </w:tc>
        <w:tc>
          <w:tcPr>
            <w:tcW w:w="0" w:type="auto"/>
            <w:tcBorders>
              <w:top w:val="nil"/>
              <w:left w:val="nil"/>
              <w:bottom w:val="single" w:sz="4" w:space="0" w:color="auto"/>
              <w:right w:val="single" w:sz="4" w:space="0" w:color="auto"/>
            </w:tcBorders>
            <w:shd w:val="clear" w:color="000000" w:fill="F2F2F2"/>
            <w:noWrap/>
            <w:vAlign w:val="bottom"/>
            <w:hideMark/>
          </w:tcPr>
          <w:p w14:paraId="35141908"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3057.7</w:t>
            </w:r>
          </w:p>
        </w:tc>
        <w:tc>
          <w:tcPr>
            <w:tcW w:w="0" w:type="auto"/>
            <w:tcBorders>
              <w:top w:val="nil"/>
              <w:left w:val="nil"/>
              <w:bottom w:val="single" w:sz="4" w:space="0" w:color="auto"/>
              <w:right w:val="single" w:sz="4" w:space="0" w:color="auto"/>
            </w:tcBorders>
            <w:shd w:val="clear" w:color="000000" w:fill="F2F2F2"/>
            <w:noWrap/>
            <w:vAlign w:val="bottom"/>
            <w:hideMark/>
          </w:tcPr>
          <w:p w14:paraId="5F1123B1"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361.4</w:t>
            </w:r>
          </w:p>
        </w:tc>
      </w:tr>
      <w:tr w:rsidR="00F45F3D" w:rsidRPr="00F45F3D" w14:paraId="396237A9" w14:textId="77777777" w:rsidTr="00F45F3D">
        <w:tc>
          <w:tcPr>
            <w:tcW w:w="0" w:type="auto"/>
            <w:vMerge w:val="restart"/>
            <w:tcBorders>
              <w:top w:val="nil"/>
              <w:left w:val="single" w:sz="4" w:space="0" w:color="auto"/>
              <w:right w:val="single" w:sz="4" w:space="0" w:color="auto"/>
            </w:tcBorders>
          </w:tcPr>
          <w:p w14:paraId="1D01628C" w14:textId="48C3C45E" w:rsidR="00F45F3D" w:rsidRPr="00F45F3D" w:rsidRDefault="00F45F3D" w:rsidP="00F45F3D">
            <w:pPr>
              <w:spacing w:after="0" w:line="240" w:lineRule="auto"/>
              <w:jc w:val="center"/>
              <w:rPr>
                <w:rFonts w:ascii="Calibri" w:eastAsia="Times New Roman" w:hAnsi="Calibri" w:cs="Times New Roman"/>
                <w:color w:val="000000"/>
                <w:sz w:val="20"/>
                <w:lang w:val="es-ES_tradnl" w:eastAsia="es-ES_tradnl"/>
              </w:rPr>
            </w:pPr>
            <w:r w:rsidRPr="00F45F3D">
              <w:rPr>
                <w:rFonts w:ascii="Calibri" w:eastAsia="Times New Roman" w:hAnsi="Calibri" w:cs="Times New Roman"/>
                <w:b/>
                <w:color w:val="000000"/>
                <w:sz w:val="20"/>
                <w:lang w:val="es-ES_tradnl" w:eastAsia="es-ES_tradnl"/>
              </w:rPr>
              <w:t>FR2 Inter-band</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BD9CFFF" w14:textId="6B83091C"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24250</w:t>
            </w:r>
          </w:p>
        </w:tc>
        <w:tc>
          <w:tcPr>
            <w:tcW w:w="0" w:type="auto"/>
            <w:tcBorders>
              <w:top w:val="nil"/>
              <w:left w:val="nil"/>
              <w:bottom w:val="single" w:sz="4" w:space="0" w:color="auto"/>
              <w:right w:val="single" w:sz="4" w:space="0" w:color="auto"/>
            </w:tcBorders>
            <w:shd w:val="clear" w:color="auto" w:fill="auto"/>
            <w:noWrap/>
            <w:vAlign w:val="bottom"/>
            <w:hideMark/>
          </w:tcPr>
          <w:p w14:paraId="2E0D419B"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15750</w:t>
            </w:r>
          </w:p>
        </w:tc>
        <w:tc>
          <w:tcPr>
            <w:tcW w:w="0" w:type="auto"/>
            <w:tcBorders>
              <w:top w:val="nil"/>
              <w:left w:val="nil"/>
              <w:bottom w:val="single" w:sz="4" w:space="0" w:color="auto"/>
              <w:right w:val="single" w:sz="4" w:space="0" w:color="auto"/>
            </w:tcBorders>
            <w:shd w:val="clear" w:color="auto" w:fill="auto"/>
            <w:noWrap/>
            <w:vAlign w:val="bottom"/>
            <w:hideMark/>
          </w:tcPr>
          <w:p w14:paraId="3E354266"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w:t>
            </w:r>
          </w:p>
        </w:tc>
        <w:tc>
          <w:tcPr>
            <w:tcW w:w="0" w:type="auto"/>
            <w:tcBorders>
              <w:top w:val="nil"/>
              <w:left w:val="nil"/>
              <w:bottom w:val="single" w:sz="4" w:space="0" w:color="auto"/>
              <w:right w:val="single" w:sz="4" w:space="0" w:color="auto"/>
            </w:tcBorders>
            <w:shd w:val="clear" w:color="000000" w:fill="E7E6E6"/>
            <w:noWrap/>
            <w:vAlign w:val="bottom"/>
            <w:hideMark/>
          </w:tcPr>
          <w:p w14:paraId="1C4107EB" w14:textId="77777777" w:rsidR="00F45F3D" w:rsidRPr="00F45F3D" w:rsidRDefault="00F45F3D" w:rsidP="00F45F3D">
            <w:pPr>
              <w:spacing w:after="0" w:line="240" w:lineRule="auto"/>
              <w:jc w:val="right"/>
              <w:rPr>
                <w:rFonts w:ascii="Calibri" w:eastAsia="Times New Roman" w:hAnsi="Calibri" w:cs="Times New Roman"/>
                <w:color w:val="FF0000"/>
                <w:sz w:val="20"/>
                <w:lang w:val="es-ES_tradnl" w:eastAsia="es-ES_tradnl"/>
              </w:rPr>
            </w:pPr>
            <w:r w:rsidRPr="00F45F3D">
              <w:rPr>
                <w:rFonts w:ascii="Calibri" w:eastAsia="Times New Roman" w:hAnsi="Calibri" w:cs="Times New Roman"/>
                <w:color w:val="FF0000"/>
                <w:sz w:val="20"/>
                <w:lang w:val="es-ES_tradnl" w:eastAsia="es-ES_tradnl"/>
              </w:rPr>
              <w:t>24.51</w:t>
            </w:r>
          </w:p>
        </w:tc>
        <w:tc>
          <w:tcPr>
            <w:tcW w:w="0" w:type="auto"/>
            <w:tcBorders>
              <w:top w:val="nil"/>
              <w:left w:val="nil"/>
              <w:bottom w:val="single" w:sz="4" w:space="0" w:color="auto"/>
              <w:right w:val="single" w:sz="4" w:space="0" w:color="auto"/>
            </w:tcBorders>
            <w:shd w:val="clear" w:color="000000" w:fill="E7E6E6"/>
            <w:noWrap/>
            <w:vAlign w:val="bottom"/>
            <w:hideMark/>
          </w:tcPr>
          <w:p w14:paraId="05D97314"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2.26</w:t>
            </w:r>
          </w:p>
        </w:tc>
        <w:tc>
          <w:tcPr>
            <w:tcW w:w="0" w:type="auto"/>
            <w:tcBorders>
              <w:top w:val="nil"/>
              <w:left w:val="nil"/>
              <w:bottom w:val="single" w:sz="4" w:space="0" w:color="auto"/>
              <w:right w:val="single" w:sz="4" w:space="0" w:color="auto"/>
            </w:tcBorders>
            <w:shd w:val="clear" w:color="000000" w:fill="E7E6E6"/>
            <w:noWrap/>
            <w:vAlign w:val="bottom"/>
            <w:hideMark/>
          </w:tcPr>
          <w:p w14:paraId="02207C4B"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3.74</w:t>
            </w:r>
          </w:p>
        </w:tc>
        <w:tc>
          <w:tcPr>
            <w:tcW w:w="0" w:type="auto"/>
            <w:tcBorders>
              <w:top w:val="nil"/>
              <w:left w:val="nil"/>
              <w:bottom w:val="single" w:sz="4" w:space="0" w:color="auto"/>
              <w:right w:val="single" w:sz="4" w:space="0" w:color="auto"/>
            </w:tcBorders>
            <w:shd w:val="clear" w:color="000000" w:fill="F2F2F2"/>
            <w:noWrap/>
            <w:vAlign w:val="bottom"/>
            <w:hideMark/>
          </w:tcPr>
          <w:p w14:paraId="334CFB4D"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67.4</w:t>
            </w:r>
          </w:p>
        </w:tc>
        <w:tc>
          <w:tcPr>
            <w:tcW w:w="0" w:type="auto"/>
            <w:tcBorders>
              <w:top w:val="nil"/>
              <w:left w:val="nil"/>
              <w:bottom w:val="single" w:sz="4" w:space="0" w:color="auto"/>
              <w:right w:val="single" w:sz="4" w:space="0" w:color="auto"/>
            </w:tcBorders>
            <w:shd w:val="clear" w:color="000000" w:fill="F2F2F2"/>
            <w:noWrap/>
            <w:vAlign w:val="bottom"/>
            <w:hideMark/>
          </w:tcPr>
          <w:p w14:paraId="2B517957"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111.2</w:t>
            </w:r>
          </w:p>
        </w:tc>
        <w:tc>
          <w:tcPr>
            <w:tcW w:w="0" w:type="auto"/>
            <w:tcBorders>
              <w:top w:val="nil"/>
              <w:left w:val="nil"/>
              <w:bottom w:val="single" w:sz="4" w:space="0" w:color="auto"/>
              <w:right w:val="single" w:sz="4" w:space="0" w:color="auto"/>
            </w:tcBorders>
            <w:shd w:val="clear" w:color="000000" w:fill="F2F2F2"/>
            <w:noWrap/>
            <w:vAlign w:val="bottom"/>
            <w:hideMark/>
          </w:tcPr>
          <w:p w14:paraId="6FA8CA35" w14:textId="77777777" w:rsidR="00F45F3D" w:rsidRPr="00F45F3D" w:rsidRDefault="00F45F3D" w:rsidP="00F45F3D">
            <w:pPr>
              <w:spacing w:after="0" w:line="240" w:lineRule="auto"/>
              <w:jc w:val="right"/>
              <w:rPr>
                <w:rFonts w:ascii="Calibri" w:eastAsia="Times New Roman" w:hAnsi="Calibri" w:cs="Times New Roman"/>
                <w:color w:val="FF0000"/>
                <w:sz w:val="20"/>
                <w:lang w:val="es-ES_tradnl" w:eastAsia="es-ES_tradnl"/>
              </w:rPr>
            </w:pPr>
            <w:r w:rsidRPr="00F45F3D">
              <w:rPr>
                <w:rFonts w:ascii="Calibri" w:eastAsia="Times New Roman" w:hAnsi="Calibri" w:cs="Times New Roman"/>
                <w:color w:val="FF0000"/>
                <w:sz w:val="20"/>
                <w:lang w:val="es-ES_tradnl" w:eastAsia="es-ES_tradnl"/>
              </w:rPr>
              <w:t>43.8</w:t>
            </w:r>
          </w:p>
        </w:tc>
      </w:tr>
      <w:tr w:rsidR="00F45F3D" w:rsidRPr="00F45F3D" w14:paraId="01EBA98F" w14:textId="77777777" w:rsidTr="00F45F3D">
        <w:tc>
          <w:tcPr>
            <w:tcW w:w="0" w:type="auto"/>
            <w:vMerge/>
            <w:tcBorders>
              <w:left w:val="single" w:sz="4" w:space="0" w:color="auto"/>
              <w:right w:val="single" w:sz="4" w:space="0" w:color="auto"/>
            </w:tcBorders>
          </w:tcPr>
          <w:p w14:paraId="61490983" w14:textId="77777777" w:rsidR="00F45F3D" w:rsidRPr="00F45F3D" w:rsidRDefault="00F45F3D" w:rsidP="00F45F3D">
            <w:pPr>
              <w:spacing w:after="0" w:line="240" w:lineRule="auto"/>
              <w:jc w:val="center"/>
              <w:rPr>
                <w:rFonts w:ascii="Calibri" w:eastAsia="Times New Roman" w:hAnsi="Calibri" w:cs="Times New Roman"/>
                <w:color w:val="000000"/>
                <w:sz w:val="20"/>
                <w:lang w:val="es-ES_tradnl" w:eastAsia="es-ES_tradnl"/>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7FE1129" w14:textId="592E5393"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24250</w:t>
            </w:r>
          </w:p>
        </w:tc>
        <w:tc>
          <w:tcPr>
            <w:tcW w:w="0" w:type="auto"/>
            <w:tcBorders>
              <w:top w:val="nil"/>
              <w:left w:val="nil"/>
              <w:bottom w:val="single" w:sz="4" w:space="0" w:color="auto"/>
              <w:right w:val="single" w:sz="4" w:space="0" w:color="auto"/>
            </w:tcBorders>
            <w:shd w:val="clear" w:color="auto" w:fill="auto"/>
            <w:noWrap/>
            <w:vAlign w:val="bottom"/>
            <w:hideMark/>
          </w:tcPr>
          <w:p w14:paraId="38E4FF4D"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15750</w:t>
            </w:r>
          </w:p>
        </w:tc>
        <w:tc>
          <w:tcPr>
            <w:tcW w:w="0" w:type="auto"/>
            <w:tcBorders>
              <w:top w:val="nil"/>
              <w:left w:val="nil"/>
              <w:bottom w:val="single" w:sz="4" w:space="0" w:color="auto"/>
              <w:right w:val="single" w:sz="4" w:space="0" w:color="auto"/>
            </w:tcBorders>
            <w:shd w:val="clear" w:color="auto" w:fill="auto"/>
            <w:noWrap/>
            <w:vAlign w:val="bottom"/>
            <w:hideMark/>
          </w:tcPr>
          <w:p w14:paraId="0F366653"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30</w:t>
            </w:r>
          </w:p>
        </w:tc>
        <w:tc>
          <w:tcPr>
            <w:tcW w:w="0" w:type="auto"/>
            <w:tcBorders>
              <w:top w:val="nil"/>
              <w:left w:val="nil"/>
              <w:bottom w:val="single" w:sz="4" w:space="0" w:color="auto"/>
              <w:right w:val="single" w:sz="4" w:space="0" w:color="auto"/>
            </w:tcBorders>
            <w:shd w:val="clear" w:color="000000" w:fill="E7E6E6"/>
            <w:noWrap/>
            <w:vAlign w:val="bottom"/>
            <w:hideMark/>
          </w:tcPr>
          <w:p w14:paraId="35002E08" w14:textId="77777777" w:rsidR="00F45F3D" w:rsidRPr="00F45F3D" w:rsidRDefault="00F45F3D" w:rsidP="00F45F3D">
            <w:pPr>
              <w:spacing w:after="0" w:line="240" w:lineRule="auto"/>
              <w:jc w:val="right"/>
              <w:rPr>
                <w:rFonts w:ascii="Calibri" w:eastAsia="Times New Roman" w:hAnsi="Calibri" w:cs="Times New Roman"/>
                <w:color w:val="FF0000"/>
                <w:sz w:val="20"/>
                <w:lang w:val="es-ES_tradnl" w:eastAsia="es-ES_tradnl"/>
              </w:rPr>
            </w:pPr>
            <w:r w:rsidRPr="00F45F3D">
              <w:rPr>
                <w:rFonts w:ascii="Calibri" w:eastAsia="Times New Roman" w:hAnsi="Calibri" w:cs="Times New Roman"/>
                <w:color w:val="FF0000"/>
                <w:sz w:val="20"/>
                <w:lang w:val="es-ES_tradnl" w:eastAsia="es-ES_tradnl"/>
              </w:rPr>
              <w:t>24.51</w:t>
            </w:r>
          </w:p>
        </w:tc>
        <w:tc>
          <w:tcPr>
            <w:tcW w:w="0" w:type="auto"/>
            <w:tcBorders>
              <w:top w:val="nil"/>
              <w:left w:val="nil"/>
              <w:bottom w:val="single" w:sz="4" w:space="0" w:color="auto"/>
              <w:right w:val="single" w:sz="4" w:space="0" w:color="auto"/>
            </w:tcBorders>
            <w:shd w:val="clear" w:color="000000" w:fill="E7E6E6"/>
            <w:noWrap/>
            <w:vAlign w:val="bottom"/>
            <w:hideMark/>
          </w:tcPr>
          <w:p w14:paraId="62F2C55E"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22.65</w:t>
            </w:r>
          </w:p>
        </w:tc>
        <w:tc>
          <w:tcPr>
            <w:tcW w:w="0" w:type="auto"/>
            <w:tcBorders>
              <w:top w:val="nil"/>
              <w:left w:val="nil"/>
              <w:bottom w:val="single" w:sz="4" w:space="0" w:color="auto"/>
              <w:right w:val="single" w:sz="4" w:space="0" w:color="auto"/>
            </w:tcBorders>
            <w:shd w:val="clear" w:color="000000" w:fill="E7E6E6"/>
            <w:noWrap/>
            <w:vAlign w:val="bottom"/>
            <w:hideMark/>
          </w:tcPr>
          <w:p w14:paraId="168A8689"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37.35</w:t>
            </w:r>
          </w:p>
        </w:tc>
        <w:tc>
          <w:tcPr>
            <w:tcW w:w="0" w:type="auto"/>
            <w:tcBorders>
              <w:top w:val="nil"/>
              <w:left w:val="nil"/>
              <w:bottom w:val="single" w:sz="4" w:space="0" w:color="auto"/>
              <w:right w:val="single" w:sz="4" w:space="0" w:color="auto"/>
            </w:tcBorders>
            <w:shd w:val="clear" w:color="000000" w:fill="F2F2F2"/>
            <w:noWrap/>
            <w:vAlign w:val="bottom"/>
            <w:hideMark/>
          </w:tcPr>
          <w:p w14:paraId="5B57F203"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674.1</w:t>
            </w:r>
          </w:p>
        </w:tc>
        <w:tc>
          <w:tcPr>
            <w:tcW w:w="0" w:type="auto"/>
            <w:tcBorders>
              <w:top w:val="nil"/>
              <w:left w:val="nil"/>
              <w:bottom w:val="single" w:sz="4" w:space="0" w:color="auto"/>
              <w:right w:val="single" w:sz="4" w:space="0" w:color="auto"/>
            </w:tcBorders>
            <w:shd w:val="clear" w:color="000000" w:fill="F2F2F2"/>
            <w:noWrap/>
            <w:vAlign w:val="bottom"/>
            <w:hideMark/>
          </w:tcPr>
          <w:p w14:paraId="57EC386D"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1111.9</w:t>
            </w:r>
          </w:p>
        </w:tc>
        <w:tc>
          <w:tcPr>
            <w:tcW w:w="0" w:type="auto"/>
            <w:tcBorders>
              <w:top w:val="nil"/>
              <w:left w:val="nil"/>
              <w:bottom w:val="single" w:sz="4" w:space="0" w:color="auto"/>
              <w:right w:val="single" w:sz="4" w:space="0" w:color="auto"/>
            </w:tcBorders>
            <w:shd w:val="clear" w:color="000000" w:fill="F2F2F2"/>
            <w:noWrap/>
            <w:vAlign w:val="bottom"/>
            <w:hideMark/>
          </w:tcPr>
          <w:p w14:paraId="1C3D978C" w14:textId="77777777" w:rsidR="00F45F3D" w:rsidRPr="00F45F3D" w:rsidRDefault="00F45F3D" w:rsidP="00F45F3D">
            <w:pPr>
              <w:spacing w:after="0" w:line="240" w:lineRule="auto"/>
              <w:jc w:val="right"/>
              <w:rPr>
                <w:rFonts w:ascii="Calibri" w:eastAsia="Times New Roman" w:hAnsi="Calibri" w:cs="Times New Roman"/>
                <w:color w:val="FF0000"/>
                <w:sz w:val="20"/>
                <w:lang w:val="es-ES_tradnl" w:eastAsia="es-ES_tradnl"/>
              </w:rPr>
            </w:pPr>
            <w:r w:rsidRPr="00F45F3D">
              <w:rPr>
                <w:rFonts w:ascii="Calibri" w:eastAsia="Times New Roman" w:hAnsi="Calibri" w:cs="Times New Roman"/>
                <w:color w:val="FF0000"/>
                <w:sz w:val="20"/>
                <w:lang w:val="es-ES_tradnl" w:eastAsia="es-ES_tradnl"/>
              </w:rPr>
              <w:t>437.8</w:t>
            </w:r>
          </w:p>
        </w:tc>
      </w:tr>
      <w:tr w:rsidR="00F45F3D" w:rsidRPr="00F45F3D" w14:paraId="3996A488" w14:textId="77777777" w:rsidTr="00F45F3D">
        <w:tc>
          <w:tcPr>
            <w:tcW w:w="0" w:type="auto"/>
            <w:vMerge/>
            <w:tcBorders>
              <w:left w:val="single" w:sz="4" w:space="0" w:color="auto"/>
              <w:bottom w:val="single" w:sz="4" w:space="0" w:color="auto"/>
              <w:right w:val="single" w:sz="4" w:space="0" w:color="auto"/>
            </w:tcBorders>
          </w:tcPr>
          <w:p w14:paraId="5230D3B2" w14:textId="77777777" w:rsidR="00F45F3D" w:rsidRPr="00F45F3D" w:rsidRDefault="00F45F3D" w:rsidP="00F45F3D">
            <w:pPr>
              <w:spacing w:after="0" w:line="240" w:lineRule="auto"/>
              <w:jc w:val="center"/>
              <w:rPr>
                <w:rFonts w:ascii="Calibri" w:eastAsia="Times New Roman" w:hAnsi="Calibri" w:cs="Times New Roman"/>
                <w:color w:val="000000"/>
                <w:sz w:val="20"/>
                <w:lang w:val="es-ES_tradnl" w:eastAsia="es-ES_tradnl"/>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8D4824E" w14:textId="49FEE1FF"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24250</w:t>
            </w:r>
          </w:p>
        </w:tc>
        <w:tc>
          <w:tcPr>
            <w:tcW w:w="0" w:type="auto"/>
            <w:tcBorders>
              <w:top w:val="nil"/>
              <w:left w:val="nil"/>
              <w:bottom w:val="single" w:sz="4" w:space="0" w:color="auto"/>
              <w:right w:val="single" w:sz="4" w:space="0" w:color="auto"/>
            </w:tcBorders>
            <w:shd w:val="clear" w:color="auto" w:fill="auto"/>
            <w:noWrap/>
            <w:vAlign w:val="bottom"/>
            <w:hideMark/>
          </w:tcPr>
          <w:p w14:paraId="1B97BC63"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15750</w:t>
            </w:r>
          </w:p>
        </w:tc>
        <w:tc>
          <w:tcPr>
            <w:tcW w:w="0" w:type="auto"/>
            <w:tcBorders>
              <w:top w:val="nil"/>
              <w:left w:val="nil"/>
              <w:bottom w:val="single" w:sz="4" w:space="0" w:color="auto"/>
              <w:right w:val="single" w:sz="4" w:space="0" w:color="auto"/>
            </w:tcBorders>
            <w:shd w:val="clear" w:color="auto" w:fill="auto"/>
            <w:noWrap/>
            <w:vAlign w:val="bottom"/>
            <w:hideMark/>
          </w:tcPr>
          <w:p w14:paraId="013D40E1"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120</w:t>
            </w:r>
          </w:p>
        </w:tc>
        <w:tc>
          <w:tcPr>
            <w:tcW w:w="0" w:type="auto"/>
            <w:tcBorders>
              <w:top w:val="nil"/>
              <w:left w:val="nil"/>
              <w:bottom w:val="single" w:sz="4" w:space="0" w:color="auto"/>
              <w:right w:val="single" w:sz="4" w:space="0" w:color="auto"/>
            </w:tcBorders>
            <w:shd w:val="clear" w:color="000000" w:fill="E7E6E6"/>
            <w:noWrap/>
            <w:vAlign w:val="bottom"/>
            <w:hideMark/>
          </w:tcPr>
          <w:p w14:paraId="25EE9FD4" w14:textId="77777777" w:rsidR="00F45F3D" w:rsidRPr="00F45F3D" w:rsidRDefault="00F45F3D" w:rsidP="00F45F3D">
            <w:pPr>
              <w:spacing w:after="0" w:line="240" w:lineRule="auto"/>
              <w:jc w:val="right"/>
              <w:rPr>
                <w:rFonts w:ascii="Calibri" w:eastAsia="Times New Roman" w:hAnsi="Calibri" w:cs="Times New Roman"/>
                <w:color w:val="FF0000"/>
                <w:sz w:val="20"/>
                <w:lang w:val="es-ES_tradnl" w:eastAsia="es-ES_tradnl"/>
              </w:rPr>
            </w:pPr>
            <w:r w:rsidRPr="00F45F3D">
              <w:rPr>
                <w:rFonts w:ascii="Calibri" w:eastAsia="Times New Roman" w:hAnsi="Calibri" w:cs="Times New Roman"/>
                <w:color w:val="FF0000"/>
                <w:sz w:val="20"/>
                <w:lang w:val="es-ES_tradnl" w:eastAsia="es-ES_tradnl"/>
              </w:rPr>
              <w:t>24.51</w:t>
            </w:r>
          </w:p>
        </w:tc>
        <w:tc>
          <w:tcPr>
            <w:tcW w:w="0" w:type="auto"/>
            <w:tcBorders>
              <w:top w:val="nil"/>
              <w:left w:val="nil"/>
              <w:bottom w:val="single" w:sz="4" w:space="0" w:color="auto"/>
              <w:right w:val="single" w:sz="4" w:space="0" w:color="auto"/>
            </w:tcBorders>
            <w:shd w:val="clear" w:color="000000" w:fill="E7E6E6"/>
            <w:noWrap/>
            <w:vAlign w:val="bottom"/>
            <w:hideMark/>
          </w:tcPr>
          <w:p w14:paraId="4E76424F"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90.58</w:t>
            </w:r>
          </w:p>
        </w:tc>
        <w:tc>
          <w:tcPr>
            <w:tcW w:w="0" w:type="auto"/>
            <w:tcBorders>
              <w:top w:val="nil"/>
              <w:left w:val="nil"/>
              <w:bottom w:val="single" w:sz="4" w:space="0" w:color="auto"/>
              <w:right w:val="single" w:sz="4" w:space="0" w:color="auto"/>
            </w:tcBorders>
            <w:shd w:val="clear" w:color="000000" w:fill="E7E6E6"/>
            <w:noWrap/>
            <w:vAlign w:val="bottom"/>
            <w:hideMark/>
          </w:tcPr>
          <w:p w14:paraId="29DAC22E"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149.42</w:t>
            </w:r>
          </w:p>
        </w:tc>
        <w:tc>
          <w:tcPr>
            <w:tcW w:w="0" w:type="auto"/>
            <w:tcBorders>
              <w:top w:val="nil"/>
              <w:left w:val="nil"/>
              <w:bottom w:val="single" w:sz="4" w:space="0" w:color="auto"/>
              <w:right w:val="single" w:sz="4" w:space="0" w:color="auto"/>
            </w:tcBorders>
            <w:shd w:val="clear" w:color="000000" w:fill="F2F2F2"/>
            <w:noWrap/>
            <w:vAlign w:val="bottom"/>
            <w:hideMark/>
          </w:tcPr>
          <w:p w14:paraId="4858290A"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2696.3</w:t>
            </w:r>
          </w:p>
        </w:tc>
        <w:tc>
          <w:tcPr>
            <w:tcW w:w="0" w:type="auto"/>
            <w:tcBorders>
              <w:top w:val="nil"/>
              <w:left w:val="nil"/>
              <w:bottom w:val="single" w:sz="4" w:space="0" w:color="auto"/>
              <w:right w:val="single" w:sz="4" w:space="0" w:color="auto"/>
            </w:tcBorders>
            <w:shd w:val="clear" w:color="000000" w:fill="F2F2F2"/>
            <w:noWrap/>
            <w:vAlign w:val="bottom"/>
            <w:hideMark/>
          </w:tcPr>
          <w:p w14:paraId="792B45A9" w14:textId="77777777" w:rsidR="00F45F3D" w:rsidRPr="00F45F3D" w:rsidRDefault="00F45F3D" w:rsidP="00F45F3D">
            <w:pPr>
              <w:spacing w:after="0" w:line="240" w:lineRule="auto"/>
              <w:jc w:val="right"/>
              <w:rPr>
                <w:rFonts w:ascii="Calibri" w:eastAsia="Times New Roman" w:hAnsi="Calibri" w:cs="Times New Roman"/>
                <w:color w:val="000000"/>
                <w:sz w:val="20"/>
                <w:lang w:val="es-ES_tradnl" w:eastAsia="es-ES_tradnl"/>
              </w:rPr>
            </w:pPr>
            <w:r w:rsidRPr="00F45F3D">
              <w:rPr>
                <w:rFonts w:ascii="Calibri" w:eastAsia="Times New Roman" w:hAnsi="Calibri" w:cs="Times New Roman"/>
                <w:color w:val="000000"/>
                <w:sz w:val="20"/>
                <w:lang w:val="es-ES_tradnl" w:eastAsia="es-ES_tradnl"/>
              </w:rPr>
              <w:t>4447.5</w:t>
            </w:r>
          </w:p>
        </w:tc>
        <w:tc>
          <w:tcPr>
            <w:tcW w:w="0" w:type="auto"/>
            <w:tcBorders>
              <w:top w:val="nil"/>
              <w:left w:val="nil"/>
              <w:bottom w:val="single" w:sz="4" w:space="0" w:color="auto"/>
              <w:right w:val="single" w:sz="4" w:space="0" w:color="auto"/>
            </w:tcBorders>
            <w:shd w:val="clear" w:color="000000" w:fill="F2F2F2"/>
            <w:noWrap/>
            <w:vAlign w:val="bottom"/>
            <w:hideMark/>
          </w:tcPr>
          <w:p w14:paraId="0C1C6D38" w14:textId="77777777" w:rsidR="00F45F3D" w:rsidRPr="00F45F3D" w:rsidRDefault="00F45F3D" w:rsidP="00F45F3D">
            <w:pPr>
              <w:spacing w:after="0" w:line="240" w:lineRule="auto"/>
              <w:jc w:val="right"/>
              <w:rPr>
                <w:rFonts w:ascii="Calibri" w:eastAsia="Times New Roman" w:hAnsi="Calibri" w:cs="Times New Roman"/>
                <w:color w:val="FF0000"/>
                <w:sz w:val="20"/>
                <w:lang w:val="es-ES_tradnl" w:eastAsia="es-ES_tradnl"/>
              </w:rPr>
            </w:pPr>
            <w:r w:rsidRPr="00F45F3D">
              <w:rPr>
                <w:rFonts w:ascii="Calibri" w:eastAsia="Times New Roman" w:hAnsi="Calibri" w:cs="Times New Roman"/>
                <w:color w:val="FF0000"/>
                <w:sz w:val="20"/>
                <w:lang w:val="es-ES_tradnl" w:eastAsia="es-ES_tradnl"/>
              </w:rPr>
              <w:t>1751.2</w:t>
            </w:r>
          </w:p>
        </w:tc>
      </w:tr>
    </w:tbl>
    <w:p w14:paraId="476D980E" w14:textId="26A4E891" w:rsidR="00C7790A" w:rsidRDefault="00C7790A" w:rsidP="008F7AA4">
      <w:pPr>
        <w:rPr>
          <w:sz w:val="16"/>
          <w:lang w:eastAsia="en-US"/>
        </w:rPr>
      </w:pPr>
    </w:p>
    <w:p w14:paraId="6D7F314A" w14:textId="24157E6E" w:rsidR="001709DB" w:rsidRDefault="003104A5" w:rsidP="003104A5">
      <w:pPr>
        <w:rPr>
          <w:lang w:eastAsia="en-US"/>
        </w:rPr>
      </w:pPr>
      <w:r>
        <w:rPr>
          <w:lang w:eastAsia="en-US"/>
        </w:rPr>
        <w:t xml:space="preserve">According to the percentage Doppler error frequency, Doppler error could be neglected without much impact for intra-band </w:t>
      </w:r>
      <w:r w:rsidR="001709DB">
        <w:rPr>
          <w:lang w:eastAsia="en-US"/>
        </w:rPr>
        <w:t xml:space="preserve">contiguous </w:t>
      </w:r>
      <w:r>
        <w:rPr>
          <w:lang w:eastAsia="en-US"/>
        </w:rPr>
        <w:t>CA cases (especially if 500 km/h is not considered</w:t>
      </w:r>
      <w:r w:rsidR="00F45F3D">
        <w:rPr>
          <w:lang w:eastAsia="en-US"/>
        </w:rPr>
        <w:t xml:space="preserve"> in FR1 nor 120 km/h in FR2</w:t>
      </w:r>
      <w:bookmarkStart w:id="2" w:name="_GoBack"/>
      <w:bookmarkEnd w:id="2"/>
      <w:r>
        <w:rPr>
          <w:lang w:eastAsia="en-US"/>
        </w:rPr>
        <w:t>). However, Doppler frequency errors could get too high in Inter-band cases</w:t>
      </w:r>
      <w:r w:rsidR="001709DB">
        <w:rPr>
          <w:lang w:eastAsia="en-US"/>
        </w:rPr>
        <w:t xml:space="preserve"> and considerably high for intra-band non-contiguous. </w:t>
      </w:r>
    </w:p>
    <w:p w14:paraId="5E31F40D" w14:textId="28695F71" w:rsidR="003104A5" w:rsidRDefault="001709DB" w:rsidP="003104A5">
      <w:pPr>
        <w:rPr>
          <w:lang w:eastAsia="en-US"/>
        </w:rPr>
      </w:pPr>
      <w:r>
        <w:rPr>
          <w:lang w:eastAsia="en-US"/>
        </w:rPr>
        <w:t>Hence in inter-band, the recommendation is to use independent fader per component carrier.</w:t>
      </w:r>
    </w:p>
    <w:bookmarkEnd w:id="0"/>
    <w:bookmarkEnd w:id="1"/>
    <w:p w14:paraId="6A30F3C3" w14:textId="637B0F47" w:rsidR="00EE0AC3" w:rsidRDefault="00502F88" w:rsidP="00DA3C57">
      <w:pPr>
        <w:pStyle w:val="Heading1"/>
        <w:rPr>
          <w:rFonts w:cs="Arial"/>
        </w:rPr>
      </w:pPr>
      <w:r>
        <w:rPr>
          <w:rFonts w:cs="Arial"/>
        </w:rPr>
        <w:t>Conclusions</w:t>
      </w:r>
    </w:p>
    <w:p w14:paraId="6266260D" w14:textId="3C89190C" w:rsidR="00C7790A" w:rsidRPr="00F86424" w:rsidRDefault="00C7790A" w:rsidP="00C7790A">
      <w:pPr>
        <w:rPr>
          <w:lang w:val="en-GB"/>
        </w:rPr>
      </w:pPr>
      <w:r>
        <w:rPr>
          <w:lang w:val="en-GB"/>
        </w:rPr>
        <w:t>This contribution analyses the implications of correlation vs Doppler error from the implementation point of view and makes the following proposals:</w:t>
      </w:r>
    </w:p>
    <w:p w14:paraId="464A11A4" w14:textId="7292C66F" w:rsidR="00C7790A" w:rsidRDefault="00C7790A" w:rsidP="00C7790A">
      <w:pPr>
        <w:rPr>
          <w:lang w:eastAsia="en-US"/>
        </w:rPr>
      </w:pPr>
      <w:r w:rsidRPr="00C7790A">
        <w:rPr>
          <w:b/>
          <w:lang w:eastAsia="en-US"/>
        </w:rPr>
        <w:t>Proposal 1:</w:t>
      </w:r>
      <w:r>
        <w:rPr>
          <w:lang w:eastAsia="en-US"/>
        </w:rPr>
        <w:t xml:space="preserve"> Use option 2 (</w:t>
      </w:r>
      <w:r w:rsidRPr="00C7790A">
        <w:rPr>
          <w:lang w:val="en-GB" w:eastAsia="en-US"/>
        </w:rPr>
        <w:t>single fading channel applied to all aggregated carriers</w:t>
      </w:r>
      <w:r>
        <w:rPr>
          <w:lang w:val="en-GB" w:eastAsia="en-US"/>
        </w:rPr>
        <w:t>) for intra-band contiguous CA in Rel-15.</w:t>
      </w:r>
    </w:p>
    <w:p w14:paraId="128F5872" w14:textId="526F2D2C" w:rsidR="00C7790A" w:rsidRDefault="00C7790A" w:rsidP="00ED647C">
      <w:pPr>
        <w:rPr>
          <w:lang w:eastAsia="ja-JP" w:bidi="hi-IN"/>
        </w:rPr>
      </w:pPr>
      <w:r>
        <w:rPr>
          <w:b/>
          <w:lang w:eastAsia="en-US"/>
        </w:rPr>
        <w:t xml:space="preserve">Proposal 2: </w:t>
      </w:r>
      <w:r w:rsidRPr="00C7790A">
        <w:rPr>
          <w:lang w:val="en-GB" w:eastAsia="en-US"/>
        </w:rPr>
        <w:t>Use</w:t>
      </w:r>
      <w:r>
        <w:rPr>
          <w:b/>
          <w:lang w:eastAsia="en-US"/>
        </w:rPr>
        <w:t xml:space="preserve"> </w:t>
      </w:r>
      <w:r w:rsidRPr="00C7790A">
        <w:rPr>
          <w:lang w:val="en-GB" w:eastAsia="en-US"/>
        </w:rPr>
        <w:t>option 1 (uncorrelated fading applied to each carrier individually and the same path delay grid as agreed for single carrier operation is applied to each CC)</w:t>
      </w:r>
      <w:r>
        <w:rPr>
          <w:lang w:eastAsia="ja-JP" w:bidi="hi-IN"/>
        </w:rPr>
        <w:t xml:space="preserve"> for inter-band CA in Rel-15.</w:t>
      </w:r>
    </w:p>
    <w:p w14:paraId="0E24D3E5" w14:textId="2BEA1605" w:rsidR="00C7790A" w:rsidRDefault="00C7790A" w:rsidP="00ED647C">
      <w:pPr>
        <w:rPr>
          <w:b/>
          <w:lang w:eastAsia="en-US"/>
        </w:rPr>
      </w:pPr>
      <w:r>
        <w:rPr>
          <w:lang w:eastAsia="ja-JP" w:bidi="hi-IN"/>
        </w:rPr>
        <w:t>In case of intra-band non-contiguous, the impact of correlation will be different depending on location of each of the component carriers compared to coherence BW. For simplicity, the proposal done in this document is to follow the same approach as for inter-band</w:t>
      </w:r>
    </w:p>
    <w:p w14:paraId="25B714AD" w14:textId="51290F85" w:rsidR="00C7790A" w:rsidRDefault="00340854" w:rsidP="00C7790A">
      <w:pPr>
        <w:rPr>
          <w:lang w:eastAsia="ja-JP" w:bidi="hi-IN"/>
        </w:rPr>
      </w:pPr>
      <w:r>
        <w:rPr>
          <w:b/>
          <w:lang w:eastAsia="en-US"/>
        </w:rPr>
        <w:t xml:space="preserve">Proposal </w:t>
      </w:r>
      <w:r w:rsidR="00C7790A">
        <w:rPr>
          <w:b/>
          <w:lang w:eastAsia="en-US"/>
        </w:rPr>
        <w:t>3</w:t>
      </w:r>
      <w:r w:rsidRPr="00DA3C57">
        <w:rPr>
          <w:b/>
          <w:lang w:eastAsia="en-US"/>
        </w:rPr>
        <w:t>:</w:t>
      </w:r>
      <w:r>
        <w:rPr>
          <w:lang w:eastAsia="en-US"/>
        </w:rPr>
        <w:t xml:space="preserve"> </w:t>
      </w:r>
      <w:r w:rsidR="00C7790A" w:rsidRPr="00C7790A">
        <w:rPr>
          <w:lang w:val="en-GB" w:eastAsia="en-US"/>
        </w:rPr>
        <w:t>Use</w:t>
      </w:r>
      <w:r w:rsidR="00C7790A">
        <w:rPr>
          <w:b/>
          <w:lang w:eastAsia="en-US"/>
        </w:rPr>
        <w:t xml:space="preserve"> </w:t>
      </w:r>
      <w:r w:rsidR="00C7790A" w:rsidRPr="00C7790A">
        <w:rPr>
          <w:lang w:val="en-GB" w:eastAsia="en-US"/>
        </w:rPr>
        <w:t>option 1 (uncorrelated fading applied to each carrier individually and the same path delay grid as agreed for single carrier operation is applied to each CC)</w:t>
      </w:r>
      <w:r w:rsidR="00C7790A">
        <w:rPr>
          <w:lang w:eastAsia="ja-JP" w:bidi="hi-IN"/>
        </w:rPr>
        <w:t xml:space="preserve"> for intra-band non-contiguous CA in Rel-15.</w:t>
      </w:r>
    </w:p>
    <w:p w14:paraId="1559997D" w14:textId="4AF64BAF" w:rsidR="00030A7F" w:rsidRPr="00DE4417" w:rsidRDefault="00030A7F" w:rsidP="00711530">
      <w:pPr>
        <w:pStyle w:val="Heading1"/>
        <w:numPr>
          <w:ilvl w:val="0"/>
          <w:numId w:val="0"/>
        </w:numPr>
        <w:rPr>
          <w:rFonts w:cs="Arial"/>
        </w:rPr>
      </w:pPr>
      <w:bookmarkStart w:id="3" w:name="_Ref473660868"/>
      <w:bookmarkStart w:id="4" w:name="_Ref473660708"/>
      <w:bookmarkStart w:id="5" w:name="OLE_LINK6"/>
      <w:bookmarkStart w:id="6" w:name="OLE_LINK7"/>
      <w:r w:rsidRPr="00DE4417">
        <w:rPr>
          <w:rFonts w:cs="Arial"/>
        </w:rPr>
        <w:t>References</w:t>
      </w:r>
    </w:p>
    <w:bookmarkEnd w:id="3"/>
    <w:bookmarkEnd w:id="4"/>
    <w:bookmarkEnd w:id="5"/>
    <w:bookmarkEnd w:id="6"/>
    <w:p w14:paraId="676EF1A5" w14:textId="2EA7F749" w:rsidR="00DA208C" w:rsidRDefault="00DA208C" w:rsidP="00DA208C">
      <w:pPr>
        <w:pStyle w:val="ListParagraph"/>
        <w:numPr>
          <w:ilvl w:val="0"/>
          <w:numId w:val="4"/>
        </w:numPr>
        <w:spacing w:after="0" w:line="240" w:lineRule="auto"/>
        <w:rPr>
          <w:lang w:val="en-GB"/>
        </w:rPr>
      </w:pPr>
      <w:r>
        <w:rPr>
          <w:lang w:val="en-GB"/>
        </w:rPr>
        <w:t>R4-1809504, “</w:t>
      </w:r>
      <w:r w:rsidRPr="00DA208C">
        <w:rPr>
          <w:lang w:val="en-GB"/>
        </w:rPr>
        <w:t>NR Test Methods SI ad-hoc meeting notes</w:t>
      </w:r>
      <w:r>
        <w:rPr>
          <w:lang w:val="en-GB"/>
        </w:rPr>
        <w:t>”, Intel corporation</w:t>
      </w:r>
      <w:r w:rsidR="008F7AA4">
        <w:rPr>
          <w:lang w:val="en-GB"/>
        </w:rPr>
        <w:t xml:space="preserve">, </w:t>
      </w:r>
      <w:r w:rsidRPr="009A37B8">
        <w:rPr>
          <w:lang w:val="en-GB"/>
        </w:rPr>
        <w:t xml:space="preserve">RAN4 </w:t>
      </w:r>
      <w:r>
        <w:t>#</w:t>
      </w:r>
      <w:r>
        <w:rPr>
          <w:lang w:val="en-US"/>
        </w:rPr>
        <w:t>AH1807</w:t>
      </w:r>
      <w:r w:rsidRPr="009A37B8">
        <w:rPr>
          <w:lang w:val="en-GB"/>
        </w:rPr>
        <w:t xml:space="preserve">; </w:t>
      </w:r>
      <w:r w:rsidRPr="009F4B1C">
        <w:rPr>
          <w:lang w:val="en-GB"/>
        </w:rPr>
        <w:t>Montreal</w:t>
      </w:r>
      <w:r>
        <w:rPr>
          <w:lang w:val="en-GB"/>
        </w:rPr>
        <w:t xml:space="preserve"> July 2018</w:t>
      </w:r>
    </w:p>
    <w:p w14:paraId="6729F1D1" w14:textId="77777777" w:rsidR="008F7AA4" w:rsidRDefault="008F7AA4" w:rsidP="008F7AA4">
      <w:pPr>
        <w:pStyle w:val="ListParagraph"/>
        <w:numPr>
          <w:ilvl w:val="0"/>
          <w:numId w:val="4"/>
        </w:numPr>
        <w:spacing w:after="0" w:line="240" w:lineRule="auto"/>
        <w:rPr>
          <w:lang w:val="en-GB"/>
        </w:rPr>
      </w:pPr>
      <w:r w:rsidRPr="008F7AA4">
        <w:rPr>
          <w:lang w:val="en-GB"/>
        </w:rPr>
        <w:t>R4-1809398</w:t>
      </w:r>
      <w:r>
        <w:rPr>
          <w:lang w:val="en-GB"/>
        </w:rPr>
        <w:t>, “</w:t>
      </w:r>
      <w:r w:rsidRPr="008F7AA4">
        <w:rPr>
          <w:lang w:val="en-GB"/>
        </w:rPr>
        <w:t>Way Forward on Channel Model for NR UE Demodulation and CSI Requirements</w:t>
      </w:r>
      <w:r>
        <w:rPr>
          <w:lang w:val="en-GB"/>
        </w:rPr>
        <w:t xml:space="preserve">”, Huawei, </w:t>
      </w:r>
      <w:r w:rsidRPr="009A37B8">
        <w:rPr>
          <w:lang w:val="en-GB"/>
        </w:rPr>
        <w:t xml:space="preserve">RAN4 </w:t>
      </w:r>
      <w:r>
        <w:t>#</w:t>
      </w:r>
      <w:r>
        <w:rPr>
          <w:lang w:val="en-US"/>
        </w:rPr>
        <w:t>AH1807</w:t>
      </w:r>
      <w:r w:rsidRPr="009A37B8">
        <w:rPr>
          <w:lang w:val="en-GB"/>
        </w:rPr>
        <w:t xml:space="preserve">; </w:t>
      </w:r>
      <w:r w:rsidRPr="009F4B1C">
        <w:rPr>
          <w:lang w:val="en-GB"/>
        </w:rPr>
        <w:t>Montreal</w:t>
      </w:r>
      <w:r>
        <w:rPr>
          <w:lang w:val="en-GB"/>
        </w:rPr>
        <w:t xml:space="preserve"> July 2018</w:t>
      </w:r>
    </w:p>
    <w:p w14:paraId="092B39A6" w14:textId="6DB951BC" w:rsidR="009A37B8" w:rsidRDefault="00DA5BE4" w:rsidP="00DA208C">
      <w:pPr>
        <w:pStyle w:val="ListParagraph"/>
        <w:numPr>
          <w:ilvl w:val="0"/>
          <w:numId w:val="4"/>
        </w:numPr>
        <w:spacing w:after="0" w:line="240" w:lineRule="auto"/>
        <w:rPr>
          <w:lang w:val="en-GB"/>
        </w:rPr>
      </w:pPr>
      <w:r>
        <w:rPr>
          <w:lang w:val="en-GB"/>
        </w:rPr>
        <w:t xml:space="preserve">3GPP </w:t>
      </w:r>
      <w:r w:rsidRPr="00DA5BE4">
        <w:rPr>
          <w:lang w:val="en-GB"/>
        </w:rPr>
        <w:t>TS 38.10</w:t>
      </w:r>
      <w:r w:rsidR="00B36731">
        <w:rPr>
          <w:lang w:val="en-GB"/>
        </w:rPr>
        <w:t>1-2</w:t>
      </w:r>
      <w:r w:rsidRPr="00DA5BE4">
        <w:rPr>
          <w:lang w:val="en-GB"/>
        </w:rPr>
        <w:t xml:space="preserve"> v15.2.0</w:t>
      </w:r>
      <w:r w:rsidR="009A37B8" w:rsidRPr="00DA5BE4">
        <w:rPr>
          <w:lang w:val="en-GB"/>
        </w:rPr>
        <w:t>:</w:t>
      </w:r>
      <w:r w:rsidR="009A37B8" w:rsidRPr="00DA5BE4">
        <w:rPr>
          <w:lang w:val="en-US"/>
        </w:rPr>
        <w:t xml:space="preserve"> </w:t>
      </w:r>
      <w:r w:rsidRPr="00DA5BE4">
        <w:rPr>
          <w:lang w:val="en-GB"/>
        </w:rPr>
        <w:t>NR; Base Station (BS) radio transmission and reception</w:t>
      </w:r>
    </w:p>
    <w:p w14:paraId="352BE871" w14:textId="0783C8A8" w:rsidR="009F4B1C" w:rsidRPr="00DA5BE4" w:rsidRDefault="009F4B1C" w:rsidP="009F4B1C">
      <w:pPr>
        <w:pStyle w:val="ListParagraph"/>
        <w:numPr>
          <w:ilvl w:val="0"/>
          <w:numId w:val="4"/>
        </w:numPr>
        <w:spacing w:after="0" w:line="240" w:lineRule="auto"/>
        <w:rPr>
          <w:lang w:val="en-GB"/>
        </w:rPr>
      </w:pPr>
      <w:r w:rsidRPr="009F4B1C">
        <w:rPr>
          <w:lang w:val="en-GB"/>
        </w:rPr>
        <w:t>R4-1809257</w:t>
      </w:r>
      <w:r w:rsidRPr="009A37B8">
        <w:rPr>
          <w:lang w:val="en-GB"/>
        </w:rPr>
        <w:t>:</w:t>
      </w:r>
      <w:r w:rsidRPr="009A37B8">
        <w:rPr>
          <w:lang w:val="en-US"/>
        </w:rPr>
        <w:t xml:space="preserve"> </w:t>
      </w:r>
      <w:r>
        <w:rPr>
          <w:lang w:val="en-GB"/>
        </w:rPr>
        <w:t xml:space="preserve">Further discussion on channel modelling for FR2; </w:t>
      </w:r>
      <w:r w:rsidRPr="009A37B8">
        <w:rPr>
          <w:lang w:val="en-GB"/>
        </w:rPr>
        <w:t>Rohde</w:t>
      </w:r>
      <w:r>
        <w:rPr>
          <w:lang w:val="en-GB"/>
        </w:rPr>
        <w:t xml:space="preserve">; </w:t>
      </w:r>
      <w:r w:rsidRPr="009A37B8">
        <w:rPr>
          <w:lang w:val="en-GB"/>
        </w:rPr>
        <w:t xml:space="preserve">RAN4 </w:t>
      </w:r>
      <w:r>
        <w:t>#</w:t>
      </w:r>
      <w:r>
        <w:rPr>
          <w:lang w:val="en-US"/>
        </w:rPr>
        <w:t>AH1807</w:t>
      </w:r>
      <w:r w:rsidRPr="009A37B8">
        <w:rPr>
          <w:lang w:val="en-GB"/>
        </w:rPr>
        <w:t xml:space="preserve">; </w:t>
      </w:r>
      <w:r w:rsidRPr="009F4B1C">
        <w:rPr>
          <w:lang w:val="en-GB"/>
        </w:rPr>
        <w:t>Montreal</w:t>
      </w:r>
      <w:r>
        <w:rPr>
          <w:lang w:val="en-GB"/>
        </w:rPr>
        <w:t xml:space="preserve"> July 2018</w:t>
      </w:r>
    </w:p>
    <w:sectPr w:rsidR="009F4B1C" w:rsidRPr="00DA5BE4"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CEB48" w14:textId="77777777" w:rsidR="00493213" w:rsidRDefault="00493213" w:rsidP="00371D7D">
      <w:r>
        <w:separator/>
      </w:r>
    </w:p>
  </w:endnote>
  <w:endnote w:type="continuationSeparator" w:id="0">
    <w:p w14:paraId="524ACEB9" w14:textId="77777777" w:rsidR="00493213" w:rsidRDefault="00493213"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D35558" w:rsidRDefault="00D35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3C721797" w:rsidR="00D35558" w:rsidRPr="000E7B1E" w:rsidRDefault="00D35558"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D35558" w:rsidRDefault="00D35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D3122" w14:textId="77777777" w:rsidR="00493213" w:rsidRDefault="00493213" w:rsidP="00371D7D">
      <w:r>
        <w:separator/>
      </w:r>
    </w:p>
  </w:footnote>
  <w:footnote w:type="continuationSeparator" w:id="0">
    <w:p w14:paraId="42EE1968" w14:textId="77777777" w:rsidR="00493213" w:rsidRDefault="00493213"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77777777" w:rsidR="00D35558" w:rsidRDefault="00D35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77777777" w:rsidR="00D35558" w:rsidRDefault="00D355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77777777" w:rsidR="00D35558" w:rsidRDefault="00D35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A0453"/>
    <w:multiLevelType w:val="hybridMultilevel"/>
    <w:tmpl w:val="1F7ACD76"/>
    <w:lvl w:ilvl="0" w:tplc="9D8C9402">
      <w:start w:val="1"/>
      <w:numFmt w:val="bullet"/>
      <w:lvlText w:val="•"/>
      <w:lvlJc w:val="left"/>
      <w:pPr>
        <w:tabs>
          <w:tab w:val="num" w:pos="720"/>
        </w:tabs>
        <w:ind w:left="720" w:hanging="360"/>
      </w:pPr>
      <w:rPr>
        <w:rFonts w:ascii="Arial" w:hAnsi="Arial" w:hint="default"/>
      </w:rPr>
    </w:lvl>
    <w:lvl w:ilvl="1" w:tplc="85243062">
      <w:start w:val="110"/>
      <w:numFmt w:val="bullet"/>
      <w:lvlText w:val="–"/>
      <w:lvlJc w:val="left"/>
      <w:pPr>
        <w:tabs>
          <w:tab w:val="num" w:pos="1440"/>
        </w:tabs>
        <w:ind w:left="1440" w:hanging="360"/>
      </w:pPr>
      <w:rPr>
        <w:rFonts w:ascii="Arial" w:hAnsi="Arial" w:hint="default"/>
      </w:rPr>
    </w:lvl>
    <w:lvl w:ilvl="2" w:tplc="88B61FC6">
      <w:start w:val="110"/>
      <w:numFmt w:val="bullet"/>
      <w:lvlText w:val="•"/>
      <w:lvlJc w:val="left"/>
      <w:pPr>
        <w:tabs>
          <w:tab w:val="num" w:pos="2160"/>
        </w:tabs>
        <w:ind w:left="2160" w:hanging="360"/>
      </w:pPr>
      <w:rPr>
        <w:rFonts w:ascii="Arial" w:hAnsi="Arial" w:hint="default"/>
      </w:rPr>
    </w:lvl>
    <w:lvl w:ilvl="3" w:tplc="2E980A6C">
      <w:start w:val="110"/>
      <w:numFmt w:val="bullet"/>
      <w:lvlText w:val="–"/>
      <w:lvlJc w:val="left"/>
      <w:pPr>
        <w:tabs>
          <w:tab w:val="num" w:pos="2880"/>
        </w:tabs>
        <w:ind w:left="2880" w:hanging="360"/>
      </w:pPr>
      <w:rPr>
        <w:rFonts w:ascii="Arial" w:hAnsi="Arial" w:hint="default"/>
      </w:rPr>
    </w:lvl>
    <w:lvl w:ilvl="4" w:tplc="39FAB672" w:tentative="1">
      <w:start w:val="1"/>
      <w:numFmt w:val="bullet"/>
      <w:lvlText w:val="•"/>
      <w:lvlJc w:val="left"/>
      <w:pPr>
        <w:tabs>
          <w:tab w:val="num" w:pos="3600"/>
        </w:tabs>
        <w:ind w:left="3600" w:hanging="360"/>
      </w:pPr>
      <w:rPr>
        <w:rFonts w:ascii="Arial" w:hAnsi="Arial" w:hint="default"/>
      </w:rPr>
    </w:lvl>
    <w:lvl w:ilvl="5" w:tplc="C4662826" w:tentative="1">
      <w:start w:val="1"/>
      <w:numFmt w:val="bullet"/>
      <w:lvlText w:val="•"/>
      <w:lvlJc w:val="left"/>
      <w:pPr>
        <w:tabs>
          <w:tab w:val="num" w:pos="4320"/>
        </w:tabs>
        <w:ind w:left="4320" w:hanging="360"/>
      </w:pPr>
      <w:rPr>
        <w:rFonts w:ascii="Arial" w:hAnsi="Arial" w:hint="default"/>
      </w:rPr>
    </w:lvl>
    <w:lvl w:ilvl="6" w:tplc="9E20B7C0" w:tentative="1">
      <w:start w:val="1"/>
      <w:numFmt w:val="bullet"/>
      <w:lvlText w:val="•"/>
      <w:lvlJc w:val="left"/>
      <w:pPr>
        <w:tabs>
          <w:tab w:val="num" w:pos="5040"/>
        </w:tabs>
        <w:ind w:left="5040" w:hanging="360"/>
      </w:pPr>
      <w:rPr>
        <w:rFonts w:ascii="Arial" w:hAnsi="Arial" w:hint="default"/>
      </w:rPr>
    </w:lvl>
    <w:lvl w:ilvl="7" w:tplc="F936273C" w:tentative="1">
      <w:start w:val="1"/>
      <w:numFmt w:val="bullet"/>
      <w:lvlText w:val="•"/>
      <w:lvlJc w:val="left"/>
      <w:pPr>
        <w:tabs>
          <w:tab w:val="num" w:pos="5760"/>
        </w:tabs>
        <w:ind w:left="5760" w:hanging="360"/>
      </w:pPr>
      <w:rPr>
        <w:rFonts w:ascii="Arial" w:hAnsi="Arial" w:hint="default"/>
      </w:rPr>
    </w:lvl>
    <w:lvl w:ilvl="8" w:tplc="AD0E71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AF377A"/>
    <w:multiLevelType w:val="hybridMultilevel"/>
    <w:tmpl w:val="22686CA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95D1C51"/>
    <w:multiLevelType w:val="hybridMultilevel"/>
    <w:tmpl w:val="015C75D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4BA7CD4"/>
    <w:multiLevelType w:val="hybridMultilevel"/>
    <w:tmpl w:val="380C7D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E184E23"/>
    <w:multiLevelType w:val="hybridMultilevel"/>
    <w:tmpl w:val="95F2F516"/>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7"/>
  </w:num>
  <w:num w:numId="2">
    <w:abstractNumId w:val="8"/>
  </w:num>
  <w:num w:numId="3">
    <w:abstractNumId w:val="2"/>
  </w:num>
  <w:num w:numId="4">
    <w:abstractNumId w:val="4"/>
  </w:num>
  <w:num w:numId="5">
    <w:abstractNumId w:val="5"/>
  </w:num>
  <w:num w:numId="6">
    <w:abstractNumId w:val="6"/>
  </w:num>
  <w:num w:numId="7">
    <w:abstractNumId w:val="7"/>
  </w:num>
  <w:num w:numId="8">
    <w:abstractNumId w:val="0"/>
  </w:num>
  <w:num w:numId="9">
    <w:abstractNumId w:val="1"/>
  </w:num>
  <w:num w:numId="10">
    <w:abstractNumId w:val="3"/>
  </w:num>
  <w:num w:numId="1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s-ES_tradnl" w:vendorID="64" w:dllVersion="0"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4E1"/>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5061E"/>
    <w:rsid w:val="0006221F"/>
    <w:rsid w:val="00063C4D"/>
    <w:rsid w:val="000652BE"/>
    <w:rsid w:val="0006555A"/>
    <w:rsid w:val="00070293"/>
    <w:rsid w:val="00072CF5"/>
    <w:rsid w:val="00075135"/>
    <w:rsid w:val="000762B7"/>
    <w:rsid w:val="00076E25"/>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3BA5"/>
    <w:rsid w:val="000C4F6E"/>
    <w:rsid w:val="000C7078"/>
    <w:rsid w:val="000C7318"/>
    <w:rsid w:val="000C74EC"/>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398C"/>
    <w:rsid w:val="0011436A"/>
    <w:rsid w:val="001147B0"/>
    <w:rsid w:val="00114995"/>
    <w:rsid w:val="00116DFF"/>
    <w:rsid w:val="001178F0"/>
    <w:rsid w:val="00117F9C"/>
    <w:rsid w:val="00123636"/>
    <w:rsid w:val="00123745"/>
    <w:rsid w:val="00123C55"/>
    <w:rsid w:val="00126CE6"/>
    <w:rsid w:val="00132BDD"/>
    <w:rsid w:val="001339FF"/>
    <w:rsid w:val="001378A7"/>
    <w:rsid w:val="00147365"/>
    <w:rsid w:val="0015068F"/>
    <w:rsid w:val="001530C0"/>
    <w:rsid w:val="00153604"/>
    <w:rsid w:val="001553DE"/>
    <w:rsid w:val="0015692F"/>
    <w:rsid w:val="0016379A"/>
    <w:rsid w:val="00164040"/>
    <w:rsid w:val="00166C6A"/>
    <w:rsid w:val="00167CAD"/>
    <w:rsid w:val="00167FB4"/>
    <w:rsid w:val="001709DB"/>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259F"/>
    <w:rsid w:val="001E4CA3"/>
    <w:rsid w:val="001E540B"/>
    <w:rsid w:val="001E5776"/>
    <w:rsid w:val="001E73BE"/>
    <w:rsid w:val="001E7B76"/>
    <w:rsid w:val="001F0673"/>
    <w:rsid w:val="001F4112"/>
    <w:rsid w:val="001F4E39"/>
    <w:rsid w:val="001F5452"/>
    <w:rsid w:val="001F6CC0"/>
    <w:rsid w:val="002046AC"/>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3877"/>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1016"/>
    <w:rsid w:val="00282191"/>
    <w:rsid w:val="00283439"/>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375"/>
    <w:rsid w:val="002E3CF0"/>
    <w:rsid w:val="002E434E"/>
    <w:rsid w:val="002E74E5"/>
    <w:rsid w:val="002F1A84"/>
    <w:rsid w:val="002F26C4"/>
    <w:rsid w:val="002F3517"/>
    <w:rsid w:val="002F3C5C"/>
    <w:rsid w:val="002F5049"/>
    <w:rsid w:val="002F6CC0"/>
    <w:rsid w:val="003013B7"/>
    <w:rsid w:val="00305C89"/>
    <w:rsid w:val="00305D94"/>
    <w:rsid w:val="00306245"/>
    <w:rsid w:val="003104A5"/>
    <w:rsid w:val="003112E8"/>
    <w:rsid w:val="0031299F"/>
    <w:rsid w:val="00312DDF"/>
    <w:rsid w:val="00315F9F"/>
    <w:rsid w:val="00316376"/>
    <w:rsid w:val="00316F3F"/>
    <w:rsid w:val="003176BF"/>
    <w:rsid w:val="003200D8"/>
    <w:rsid w:val="0032672D"/>
    <w:rsid w:val="003300C3"/>
    <w:rsid w:val="00330686"/>
    <w:rsid w:val="003321C2"/>
    <w:rsid w:val="00332D69"/>
    <w:rsid w:val="003344C4"/>
    <w:rsid w:val="00334F04"/>
    <w:rsid w:val="00337A72"/>
    <w:rsid w:val="00340854"/>
    <w:rsid w:val="003417B5"/>
    <w:rsid w:val="003434B3"/>
    <w:rsid w:val="00344B2B"/>
    <w:rsid w:val="003478A0"/>
    <w:rsid w:val="0035204A"/>
    <w:rsid w:val="0036038D"/>
    <w:rsid w:val="003607C5"/>
    <w:rsid w:val="003608E0"/>
    <w:rsid w:val="003660C7"/>
    <w:rsid w:val="003664A2"/>
    <w:rsid w:val="00367E6D"/>
    <w:rsid w:val="0037072D"/>
    <w:rsid w:val="00371D7D"/>
    <w:rsid w:val="003722DF"/>
    <w:rsid w:val="00372474"/>
    <w:rsid w:val="003728C6"/>
    <w:rsid w:val="00372DAC"/>
    <w:rsid w:val="003750AC"/>
    <w:rsid w:val="00377106"/>
    <w:rsid w:val="003812CA"/>
    <w:rsid w:val="003838EA"/>
    <w:rsid w:val="00384B70"/>
    <w:rsid w:val="0038590F"/>
    <w:rsid w:val="00393909"/>
    <w:rsid w:val="003A16D1"/>
    <w:rsid w:val="003A1D27"/>
    <w:rsid w:val="003A575F"/>
    <w:rsid w:val="003A7774"/>
    <w:rsid w:val="003B0EF9"/>
    <w:rsid w:val="003B159C"/>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0009"/>
    <w:rsid w:val="003E12B0"/>
    <w:rsid w:val="003E1A65"/>
    <w:rsid w:val="003E2411"/>
    <w:rsid w:val="003E2565"/>
    <w:rsid w:val="003E3203"/>
    <w:rsid w:val="003E5779"/>
    <w:rsid w:val="003F0E6E"/>
    <w:rsid w:val="003F1A78"/>
    <w:rsid w:val="003F426A"/>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4736"/>
    <w:rsid w:val="00465DA7"/>
    <w:rsid w:val="0046755F"/>
    <w:rsid w:val="00470182"/>
    <w:rsid w:val="00473048"/>
    <w:rsid w:val="00474149"/>
    <w:rsid w:val="00475793"/>
    <w:rsid w:val="00477362"/>
    <w:rsid w:val="00477BB8"/>
    <w:rsid w:val="00480086"/>
    <w:rsid w:val="00480E62"/>
    <w:rsid w:val="00481B3C"/>
    <w:rsid w:val="004858E1"/>
    <w:rsid w:val="0048673D"/>
    <w:rsid w:val="00487FC3"/>
    <w:rsid w:val="00491A62"/>
    <w:rsid w:val="00492977"/>
    <w:rsid w:val="0049310F"/>
    <w:rsid w:val="00493213"/>
    <w:rsid w:val="0049394D"/>
    <w:rsid w:val="00493E67"/>
    <w:rsid w:val="00493FA6"/>
    <w:rsid w:val="00494A6A"/>
    <w:rsid w:val="004A04A5"/>
    <w:rsid w:val="004A2F58"/>
    <w:rsid w:val="004A3D93"/>
    <w:rsid w:val="004A4033"/>
    <w:rsid w:val="004A42A9"/>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E7D27"/>
    <w:rsid w:val="004F0412"/>
    <w:rsid w:val="004F17EE"/>
    <w:rsid w:val="004F27A7"/>
    <w:rsid w:val="004F36A7"/>
    <w:rsid w:val="004F4D21"/>
    <w:rsid w:val="004F593F"/>
    <w:rsid w:val="004F697D"/>
    <w:rsid w:val="00502740"/>
    <w:rsid w:val="00502B4D"/>
    <w:rsid w:val="00502F88"/>
    <w:rsid w:val="00510F85"/>
    <w:rsid w:val="00514682"/>
    <w:rsid w:val="00514970"/>
    <w:rsid w:val="00515E34"/>
    <w:rsid w:val="00516D9C"/>
    <w:rsid w:val="00517DEB"/>
    <w:rsid w:val="005208AB"/>
    <w:rsid w:val="00521C12"/>
    <w:rsid w:val="0052278C"/>
    <w:rsid w:val="005242EF"/>
    <w:rsid w:val="005247E8"/>
    <w:rsid w:val="0052481A"/>
    <w:rsid w:val="00524CE0"/>
    <w:rsid w:val="00525441"/>
    <w:rsid w:val="00530AAA"/>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1946"/>
    <w:rsid w:val="005823BA"/>
    <w:rsid w:val="00583905"/>
    <w:rsid w:val="00586465"/>
    <w:rsid w:val="00590023"/>
    <w:rsid w:val="00594B54"/>
    <w:rsid w:val="005964E4"/>
    <w:rsid w:val="005A04AB"/>
    <w:rsid w:val="005C1279"/>
    <w:rsid w:val="005C1572"/>
    <w:rsid w:val="005C517E"/>
    <w:rsid w:val="005C5210"/>
    <w:rsid w:val="005C7613"/>
    <w:rsid w:val="005D21DE"/>
    <w:rsid w:val="005D278E"/>
    <w:rsid w:val="005D36C5"/>
    <w:rsid w:val="005D37FD"/>
    <w:rsid w:val="005D3C2A"/>
    <w:rsid w:val="005D4744"/>
    <w:rsid w:val="005D4B7F"/>
    <w:rsid w:val="005D5F80"/>
    <w:rsid w:val="005E36A9"/>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2F8E"/>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1799"/>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38E3"/>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0690"/>
    <w:rsid w:val="0070104D"/>
    <w:rsid w:val="00706CB9"/>
    <w:rsid w:val="00707FFC"/>
    <w:rsid w:val="00711530"/>
    <w:rsid w:val="00712BF6"/>
    <w:rsid w:val="007138CB"/>
    <w:rsid w:val="007174F8"/>
    <w:rsid w:val="00720003"/>
    <w:rsid w:val="00720FB7"/>
    <w:rsid w:val="00724558"/>
    <w:rsid w:val="007246E4"/>
    <w:rsid w:val="00731B27"/>
    <w:rsid w:val="007327DA"/>
    <w:rsid w:val="00733D87"/>
    <w:rsid w:val="00734D2D"/>
    <w:rsid w:val="00735D1F"/>
    <w:rsid w:val="0073610E"/>
    <w:rsid w:val="00736A55"/>
    <w:rsid w:val="00744D61"/>
    <w:rsid w:val="0074631B"/>
    <w:rsid w:val="00746B62"/>
    <w:rsid w:val="007477D2"/>
    <w:rsid w:val="00747FFE"/>
    <w:rsid w:val="007510C4"/>
    <w:rsid w:val="00757245"/>
    <w:rsid w:val="00757D7D"/>
    <w:rsid w:val="00761AED"/>
    <w:rsid w:val="007636DE"/>
    <w:rsid w:val="00765F55"/>
    <w:rsid w:val="007706D0"/>
    <w:rsid w:val="007733A5"/>
    <w:rsid w:val="00773BDA"/>
    <w:rsid w:val="00773C96"/>
    <w:rsid w:val="00773DCA"/>
    <w:rsid w:val="007742E7"/>
    <w:rsid w:val="00776D6B"/>
    <w:rsid w:val="00780057"/>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3D3A"/>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211B6"/>
    <w:rsid w:val="008222DF"/>
    <w:rsid w:val="00825E45"/>
    <w:rsid w:val="00827298"/>
    <w:rsid w:val="00831E58"/>
    <w:rsid w:val="0083554F"/>
    <w:rsid w:val="00836315"/>
    <w:rsid w:val="00837DB8"/>
    <w:rsid w:val="00844428"/>
    <w:rsid w:val="00846CBA"/>
    <w:rsid w:val="00861EA4"/>
    <w:rsid w:val="00862AFA"/>
    <w:rsid w:val="00863700"/>
    <w:rsid w:val="0086567A"/>
    <w:rsid w:val="00865D16"/>
    <w:rsid w:val="0086669E"/>
    <w:rsid w:val="00867C2A"/>
    <w:rsid w:val="00867C8E"/>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634F"/>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8F7AA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53D"/>
    <w:rsid w:val="00946BBC"/>
    <w:rsid w:val="00950962"/>
    <w:rsid w:val="00952B8A"/>
    <w:rsid w:val="0095468A"/>
    <w:rsid w:val="0095562A"/>
    <w:rsid w:val="00962E59"/>
    <w:rsid w:val="00965D58"/>
    <w:rsid w:val="00966E9B"/>
    <w:rsid w:val="009750F0"/>
    <w:rsid w:val="0097543A"/>
    <w:rsid w:val="00975F20"/>
    <w:rsid w:val="00976B03"/>
    <w:rsid w:val="00983B4B"/>
    <w:rsid w:val="00984C8B"/>
    <w:rsid w:val="009863CE"/>
    <w:rsid w:val="00987740"/>
    <w:rsid w:val="00987C1F"/>
    <w:rsid w:val="009926B6"/>
    <w:rsid w:val="0099496E"/>
    <w:rsid w:val="00997680"/>
    <w:rsid w:val="009A1270"/>
    <w:rsid w:val="009A37B8"/>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4B1C"/>
    <w:rsid w:val="009F71B3"/>
    <w:rsid w:val="00A01054"/>
    <w:rsid w:val="00A02E39"/>
    <w:rsid w:val="00A04379"/>
    <w:rsid w:val="00A04558"/>
    <w:rsid w:val="00A04F9C"/>
    <w:rsid w:val="00A0759F"/>
    <w:rsid w:val="00A130E4"/>
    <w:rsid w:val="00A14EBC"/>
    <w:rsid w:val="00A15983"/>
    <w:rsid w:val="00A24150"/>
    <w:rsid w:val="00A32070"/>
    <w:rsid w:val="00A33D3A"/>
    <w:rsid w:val="00A34DE5"/>
    <w:rsid w:val="00A353DC"/>
    <w:rsid w:val="00A40BA0"/>
    <w:rsid w:val="00A42596"/>
    <w:rsid w:val="00A43DCF"/>
    <w:rsid w:val="00A44C02"/>
    <w:rsid w:val="00A4537F"/>
    <w:rsid w:val="00A536E3"/>
    <w:rsid w:val="00A55AF2"/>
    <w:rsid w:val="00A57C7C"/>
    <w:rsid w:val="00A60934"/>
    <w:rsid w:val="00A62362"/>
    <w:rsid w:val="00A63A28"/>
    <w:rsid w:val="00A64C86"/>
    <w:rsid w:val="00A67985"/>
    <w:rsid w:val="00A6798F"/>
    <w:rsid w:val="00A72583"/>
    <w:rsid w:val="00A7325E"/>
    <w:rsid w:val="00A76DBE"/>
    <w:rsid w:val="00A777EC"/>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53A"/>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D56FA"/>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6731"/>
    <w:rsid w:val="00B37C19"/>
    <w:rsid w:val="00B413A7"/>
    <w:rsid w:val="00B42131"/>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BF7C2D"/>
    <w:rsid w:val="00C0043D"/>
    <w:rsid w:val="00C006B0"/>
    <w:rsid w:val="00C0127E"/>
    <w:rsid w:val="00C02628"/>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3A73"/>
    <w:rsid w:val="00C34B92"/>
    <w:rsid w:val="00C42A8B"/>
    <w:rsid w:val="00C42B0B"/>
    <w:rsid w:val="00C43A48"/>
    <w:rsid w:val="00C457CC"/>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0CC"/>
    <w:rsid w:val="00C70448"/>
    <w:rsid w:val="00C72138"/>
    <w:rsid w:val="00C72DE3"/>
    <w:rsid w:val="00C75C55"/>
    <w:rsid w:val="00C7683E"/>
    <w:rsid w:val="00C7790A"/>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B6F69"/>
    <w:rsid w:val="00CB7F8F"/>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5BD4"/>
    <w:rsid w:val="00D27579"/>
    <w:rsid w:val="00D323E4"/>
    <w:rsid w:val="00D3301A"/>
    <w:rsid w:val="00D33E05"/>
    <w:rsid w:val="00D34A16"/>
    <w:rsid w:val="00D35558"/>
    <w:rsid w:val="00D36BEA"/>
    <w:rsid w:val="00D36DA3"/>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0716"/>
    <w:rsid w:val="00D81F96"/>
    <w:rsid w:val="00D821C8"/>
    <w:rsid w:val="00D83973"/>
    <w:rsid w:val="00D858B7"/>
    <w:rsid w:val="00D930F3"/>
    <w:rsid w:val="00D9321A"/>
    <w:rsid w:val="00D97826"/>
    <w:rsid w:val="00DA1520"/>
    <w:rsid w:val="00DA208C"/>
    <w:rsid w:val="00DA326D"/>
    <w:rsid w:val="00DA3C57"/>
    <w:rsid w:val="00DA5BE4"/>
    <w:rsid w:val="00DA613F"/>
    <w:rsid w:val="00DB1476"/>
    <w:rsid w:val="00DB18A0"/>
    <w:rsid w:val="00DB29DE"/>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1AB"/>
    <w:rsid w:val="00DD6E41"/>
    <w:rsid w:val="00DD74FF"/>
    <w:rsid w:val="00DE1186"/>
    <w:rsid w:val="00DE18B2"/>
    <w:rsid w:val="00DE3025"/>
    <w:rsid w:val="00DE4417"/>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24ED"/>
    <w:rsid w:val="00E25B32"/>
    <w:rsid w:val="00E25BB0"/>
    <w:rsid w:val="00E25EF1"/>
    <w:rsid w:val="00E275CC"/>
    <w:rsid w:val="00E32C7A"/>
    <w:rsid w:val="00E33028"/>
    <w:rsid w:val="00E34070"/>
    <w:rsid w:val="00E35411"/>
    <w:rsid w:val="00E360F3"/>
    <w:rsid w:val="00E37E67"/>
    <w:rsid w:val="00E4048A"/>
    <w:rsid w:val="00E408CF"/>
    <w:rsid w:val="00E41569"/>
    <w:rsid w:val="00E41929"/>
    <w:rsid w:val="00E42128"/>
    <w:rsid w:val="00E45AA7"/>
    <w:rsid w:val="00E50120"/>
    <w:rsid w:val="00E51BAD"/>
    <w:rsid w:val="00E52D1B"/>
    <w:rsid w:val="00E53BDD"/>
    <w:rsid w:val="00E5457D"/>
    <w:rsid w:val="00E617F3"/>
    <w:rsid w:val="00E61903"/>
    <w:rsid w:val="00E66596"/>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2B38"/>
    <w:rsid w:val="00ED533B"/>
    <w:rsid w:val="00ED5892"/>
    <w:rsid w:val="00ED647C"/>
    <w:rsid w:val="00EE0AC3"/>
    <w:rsid w:val="00EE17A9"/>
    <w:rsid w:val="00EE17D7"/>
    <w:rsid w:val="00EE33CE"/>
    <w:rsid w:val="00EE42C5"/>
    <w:rsid w:val="00EE4801"/>
    <w:rsid w:val="00EE49E6"/>
    <w:rsid w:val="00EE555F"/>
    <w:rsid w:val="00EE6715"/>
    <w:rsid w:val="00EF0BCA"/>
    <w:rsid w:val="00EF1BF6"/>
    <w:rsid w:val="00EF69C6"/>
    <w:rsid w:val="00F012A7"/>
    <w:rsid w:val="00F02B93"/>
    <w:rsid w:val="00F0327E"/>
    <w:rsid w:val="00F06974"/>
    <w:rsid w:val="00F07012"/>
    <w:rsid w:val="00F0740A"/>
    <w:rsid w:val="00F12AF0"/>
    <w:rsid w:val="00F14C0A"/>
    <w:rsid w:val="00F222B3"/>
    <w:rsid w:val="00F2354A"/>
    <w:rsid w:val="00F23C22"/>
    <w:rsid w:val="00F24631"/>
    <w:rsid w:val="00F254A4"/>
    <w:rsid w:val="00F30860"/>
    <w:rsid w:val="00F32C78"/>
    <w:rsid w:val="00F336EA"/>
    <w:rsid w:val="00F37787"/>
    <w:rsid w:val="00F409F0"/>
    <w:rsid w:val="00F40D01"/>
    <w:rsid w:val="00F410D4"/>
    <w:rsid w:val="00F422D9"/>
    <w:rsid w:val="00F45F3D"/>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424"/>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5279"/>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9D2069A9-0099-4332-B372-149BAC532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36649818">
      <w:bodyDiv w:val="1"/>
      <w:marLeft w:val="0"/>
      <w:marRight w:val="0"/>
      <w:marTop w:val="0"/>
      <w:marBottom w:val="0"/>
      <w:divBdr>
        <w:top w:val="none" w:sz="0" w:space="0" w:color="auto"/>
        <w:left w:val="none" w:sz="0" w:space="0" w:color="auto"/>
        <w:bottom w:val="none" w:sz="0" w:space="0" w:color="auto"/>
        <w:right w:val="none" w:sz="0" w:space="0" w:color="auto"/>
      </w:divBdr>
    </w:div>
    <w:div w:id="239802376">
      <w:bodyDiv w:val="1"/>
      <w:marLeft w:val="0"/>
      <w:marRight w:val="0"/>
      <w:marTop w:val="0"/>
      <w:marBottom w:val="0"/>
      <w:divBdr>
        <w:top w:val="none" w:sz="0" w:space="0" w:color="auto"/>
        <w:left w:val="none" w:sz="0" w:space="0" w:color="auto"/>
        <w:bottom w:val="none" w:sz="0" w:space="0" w:color="auto"/>
        <w:right w:val="none" w:sz="0" w:space="0" w:color="auto"/>
      </w:divBdr>
      <w:divsChild>
        <w:div w:id="206458225">
          <w:marLeft w:val="1166"/>
          <w:marRight w:val="0"/>
          <w:marTop w:val="77"/>
          <w:marBottom w:val="0"/>
          <w:divBdr>
            <w:top w:val="none" w:sz="0" w:space="0" w:color="auto"/>
            <w:left w:val="none" w:sz="0" w:space="0" w:color="auto"/>
            <w:bottom w:val="none" w:sz="0" w:space="0" w:color="auto"/>
            <w:right w:val="none" w:sz="0" w:space="0" w:color="auto"/>
          </w:divBdr>
        </w:div>
        <w:div w:id="405763871">
          <w:marLeft w:val="1354"/>
          <w:marRight w:val="0"/>
          <w:marTop w:val="77"/>
          <w:marBottom w:val="0"/>
          <w:divBdr>
            <w:top w:val="none" w:sz="0" w:space="0" w:color="auto"/>
            <w:left w:val="none" w:sz="0" w:space="0" w:color="auto"/>
            <w:bottom w:val="none" w:sz="0" w:space="0" w:color="auto"/>
            <w:right w:val="none" w:sz="0" w:space="0" w:color="auto"/>
          </w:divBdr>
        </w:div>
        <w:div w:id="479927154">
          <w:marLeft w:val="1166"/>
          <w:marRight w:val="0"/>
          <w:marTop w:val="77"/>
          <w:marBottom w:val="0"/>
          <w:divBdr>
            <w:top w:val="none" w:sz="0" w:space="0" w:color="auto"/>
            <w:left w:val="none" w:sz="0" w:space="0" w:color="auto"/>
            <w:bottom w:val="none" w:sz="0" w:space="0" w:color="auto"/>
            <w:right w:val="none" w:sz="0" w:space="0" w:color="auto"/>
          </w:divBdr>
        </w:div>
        <w:div w:id="513610452">
          <w:marLeft w:val="1267"/>
          <w:marRight w:val="0"/>
          <w:marTop w:val="86"/>
          <w:marBottom w:val="0"/>
          <w:divBdr>
            <w:top w:val="none" w:sz="0" w:space="0" w:color="auto"/>
            <w:left w:val="none" w:sz="0" w:space="0" w:color="auto"/>
            <w:bottom w:val="none" w:sz="0" w:space="0" w:color="auto"/>
            <w:right w:val="none" w:sz="0" w:space="0" w:color="auto"/>
          </w:divBdr>
        </w:div>
        <w:div w:id="747533187">
          <w:marLeft w:val="547"/>
          <w:marRight w:val="0"/>
          <w:marTop w:val="96"/>
          <w:marBottom w:val="0"/>
          <w:divBdr>
            <w:top w:val="none" w:sz="0" w:space="0" w:color="auto"/>
            <w:left w:val="none" w:sz="0" w:space="0" w:color="auto"/>
            <w:bottom w:val="none" w:sz="0" w:space="0" w:color="auto"/>
            <w:right w:val="none" w:sz="0" w:space="0" w:color="auto"/>
          </w:divBdr>
        </w:div>
        <w:div w:id="846823258">
          <w:marLeft w:val="1166"/>
          <w:marRight w:val="0"/>
          <w:marTop w:val="77"/>
          <w:marBottom w:val="0"/>
          <w:divBdr>
            <w:top w:val="none" w:sz="0" w:space="0" w:color="auto"/>
            <w:left w:val="none" w:sz="0" w:space="0" w:color="auto"/>
            <w:bottom w:val="none" w:sz="0" w:space="0" w:color="auto"/>
            <w:right w:val="none" w:sz="0" w:space="0" w:color="auto"/>
          </w:divBdr>
        </w:div>
        <w:div w:id="1065879365">
          <w:marLeft w:val="720"/>
          <w:marRight w:val="0"/>
          <w:marTop w:val="96"/>
          <w:marBottom w:val="0"/>
          <w:divBdr>
            <w:top w:val="none" w:sz="0" w:space="0" w:color="auto"/>
            <w:left w:val="none" w:sz="0" w:space="0" w:color="auto"/>
            <w:bottom w:val="none" w:sz="0" w:space="0" w:color="auto"/>
            <w:right w:val="none" w:sz="0" w:space="0" w:color="auto"/>
          </w:divBdr>
        </w:div>
        <w:div w:id="1310596177">
          <w:marLeft w:val="1267"/>
          <w:marRight w:val="0"/>
          <w:marTop w:val="86"/>
          <w:marBottom w:val="0"/>
          <w:divBdr>
            <w:top w:val="none" w:sz="0" w:space="0" w:color="auto"/>
            <w:left w:val="none" w:sz="0" w:space="0" w:color="auto"/>
            <w:bottom w:val="none" w:sz="0" w:space="0" w:color="auto"/>
            <w:right w:val="none" w:sz="0" w:space="0" w:color="auto"/>
          </w:divBdr>
        </w:div>
        <w:div w:id="1341928666">
          <w:marLeft w:val="1166"/>
          <w:marRight w:val="0"/>
          <w:marTop w:val="77"/>
          <w:marBottom w:val="0"/>
          <w:divBdr>
            <w:top w:val="none" w:sz="0" w:space="0" w:color="auto"/>
            <w:left w:val="none" w:sz="0" w:space="0" w:color="auto"/>
            <w:bottom w:val="none" w:sz="0" w:space="0" w:color="auto"/>
            <w:right w:val="none" w:sz="0" w:space="0" w:color="auto"/>
          </w:divBdr>
        </w:div>
        <w:div w:id="1515799971">
          <w:marLeft w:val="720"/>
          <w:marRight w:val="0"/>
          <w:marTop w:val="96"/>
          <w:marBottom w:val="0"/>
          <w:divBdr>
            <w:top w:val="none" w:sz="0" w:space="0" w:color="auto"/>
            <w:left w:val="none" w:sz="0" w:space="0" w:color="auto"/>
            <w:bottom w:val="none" w:sz="0" w:space="0" w:color="auto"/>
            <w:right w:val="none" w:sz="0" w:space="0" w:color="auto"/>
          </w:divBdr>
        </w:div>
        <w:div w:id="1956711874">
          <w:marLeft w:val="720"/>
          <w:marRight w:val="0"/>
          <w:marTop w:val="96"/>
          <w:marBottom w:val="0"/>
          <w:divBdr>
            <w:top w:val="none" w:sz="0" w:space="0" w:color="auto"/>
            <w:left w:val="none" w:sz="0" w:space="0" w:color="auto"/>
            <w:bottom w:val="none" w:sz="0" w:space="0" w:color="auto"/>
            <w:right w:val="none" w:sz="0" w:space="0" w:color="auto"/>
          </w:divBdr>
        </w:div>
        <w:div w:id="2056616490">
          <w:marLeft w:val="1166"/>
          <w:marRight w:val="0"/>
          <w:marTop w:val="77"/>
          <w:marBottom w:val="0"/>
          <w:divBdr>
            <w:top w:val="none" w:sz="0" w:space="0" w:color="auto"/>
            <w:left w:val="none" w:sz="0" w:space="0" w:color="auto"/>
            <w:bottom w:val="none" w:sz="0" w:space="0" w:color="auto"/>
            <w:right w:val="none" w:sz="0" w:space="0" w:color="auto"/>
          </w:divBdr>
        </w:div>
      </w:divsChild>
    </w:div>
    <w:div w:id="309941788">
      <w:bodyDiv w:val="1"/>
      <w:marLeft w:val="0"/>
      <w:marRight w:val="0"/>
      <w:marTop w:val="0"/>
      <w:marBottom w:val="0"/>
      <w:divBdr>
        <w:top w:val="none" w:sz="0" w:space="0" w:color="auto"/>
        <w:left w:val="none" w:sz="0" w:space="0" w:color="auto"/>
        <w:bottom w:val="none" w:sz="0" w:space="0" w:color="auto"/>
        <w:right w:val="none" w:sz="0" w:space="0" w:color="auto"/>
      </w:divBdr>
      <w:divsChild>
        <w:div w:id="970674943">
          <w:marLeft w:val="1166"/>
          <w:marRight w:val="0"/>
          <w:marTop w:val="115"/>
          <w:marBottom w:val="0"/>
          <w:divBdr>
            <w:top w:val="none" w:sz="0" w:space="0" w:color="auto"/>
            <w:left w:val="none" w:sz="0" w:space="0" w:color="auto"/>
            <w:bottom w:val="none" w:sz="0" w:space="0" w:color="auto"/>
            <w:right w:val="none" w:sz="0" w:space="0" w:color="auto"/>
          </w:divBdr>
        </w:div>
      </w:divsChild>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91677125">
      <w:bodyDiv w:val="1"/>
      <w:marLeft w:val="0"/>
      <w:marRight w:val="0"/>
      <w:marTop w:val="0"/>
      <w:marBottom w:val="0"/>
      <w:divBdr>
        <w:top w:val="none" w:sz="0" w:space="0" w:color="auto"/>
        <w:left w:val="none" w:sz="0" w:space="0" w:color="auto"/>
        <w:bottom w:val="none" w:sz="0" w:space="0" w:color="auto"/>
        <w:right w:val="none" w:sz="0" w:space="0" w:color="auto"/>
      </w:divBdr>
      <w:divsChild>
        <w:div w:id="1807814114">
          <w:marLeft w:val="1166"/>
          <w:marRight w:val="0"/>
          <w:marTop w:val="115"/>
          <w:marBottom w:val="0"/>
          <w:divBdr>
            <w:top w:val="none" w:sz="0" w:space="0" w:color="auto"/>
            <w:left w:val="none" w:sz="0" w:space="0" w:color="auto"/>
            <w:bottom w:val="none" w:sz="0" w:space="0" w:color="auto"/>
            <w:right w:val="none" w:sz="0" w:space="0" w:color="auto"/>
          </w:divBdr>
        </w:div>
      </w:divsChild>
    </w:div>
    <w:div w:id="806168066">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68169648">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02843969">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25523065">
      <w:bodyDiv w:val="1"/>
      <w:marLeft w:val="0"/>
      <w:marRight w:val="0"/>
      <w:marTop w:val="0"/>
      <w:marBottom w:val="0"/>
      <w:divBdr>
        <w:top w:val="none" w:sz="0" w:space="0" w:color="auto"/>
        <w:left w:val="none" w:sz="0" w:space="0" w:color="auto"/>
        <w:bottom w:val="none" w:sz="0" w:space="0" w:color="auto"/>
        <w:right w:val="none" w:sz="0" w:space="0" w:color="auto"/>
      </w:divBdr>
    </w:div>
    <w:div w:id="1848592446">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BE220-CF5A-48F1-90F6-CDAAC692A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1266</Words>
  <Characters>6963</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8213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Keysight</cp:lastModifiedBy>
  <cp:revision>2</cp:revision>
  <dcterms:created xsi:type="dcterms:W3CDTF">2018-08-14T13:36:00Z</dcterms:created>
  <dcterms:modified xsi:type="dcterms:W3CDTF">2018-08-14T13:36:00Z</dcterms:modified>
  <cp:category/>
</cp:coreProperties>
</file>